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DFD26" w14:textId="04BE760C" w:rsidR="00186647" w:rsidRPr="00186647" w:rsidRDefault="004E518B" w:rsidP="00186647">
      <w:pPr>
        <w:pStyle w:val="Ejal-Title"/>
        <w:spacing w:after="0"/>
        <w:rPr>
          <w:bCs/>
          <w:lang w:val="en-ID"/>
        </w:rPr>
      </w:pPr>
      <w:r>
        <w:t xml:space="preserve">Translating </w:t>
      </w:r>
      <w:r w:rsidR="00186647">
        <w:rPr>
          <w:bCs/>
          <w:lang w:val="en-ID"/>
        </w:rPr>
        <w:t>C</w:t>
      </w:r>
      <w:r w:rsidR="00186647" w:rsidRPr="00186647">
        <w:rPr>
          <w:bCs/>
          <w:lang w:val="en-ID"/>
        </w:rPr>
        <w:t xml:space="preserve">limate </w:t>
      </w:r>
      <w:r w:rsidR="00186647">
        <w:rPr>
          <w:bCs/>
          <w:lang w:val="en-ID"/>
        </w:rPr>
        <w:t>C</w:t>
      </w:r>
      <w:r w:rsidR="00186647" w:rsidRPr="00186647">
        <w:rPr>
          <w:bCs/>
          <w:lang w:val="en-ID"/>
        </w:rPr>
        <w:t xml:space="preserve">hange </w:t>
      </w:r>
      <w:r w:rsidR="00186647">
        <w:rPr>
          <w:bCs/>
          <w:lang w:val="en-ID"/>
        </w:rPr>
        <w:t>T</w:t>
      </w:r>
      <w:r w:rsidR="00186647" w:rsidRPr="00186647">
        <w:rPr>
          <w:bCs/>
          <w:lang w:val="en-ID"/>
        </w:rPr>
        <w:t>exts of </w:t>
      </w:r>
    </w:p>
    <w:p w14:paraId="2F1CD912" w14:textId="01558B6D" w:rsidR="00203850" w:rsidRDefault="004E518B" w:rsidP="00186647">
      <w:pPr>
        <w:pStyle w:val="Ejal-Title"/>
        <w:spacing w:after="0"/>
      </w:pPr>
      <w:r>
        <w:t>Natural</w:t>
      </w:r>
      <w:r w:rsidR="00222120">
        <w:t xml:space="preserve"> </w:t>
      </w:r>
      <w:r>
        <w:t>Resources Defense Council (N</w:t>
      </w:r>
      <w:r w:rsidR="002F050B">
        <w:t>RDC</w:t>
      </w:r>
      <w:r>
        <w:t xml:space="preserve">) Website </w:t>
      </w:r>
      <w:r w:rsidR="002F050B">
        <w:t>f</w:t>
      </w:r>
      <w:r>
        <w:t xml:space="preserve">rom English </w:t>
      </w:r>
      <w:r w:rsidR="002F050B">
        <w:t>i</w:t>
      </w:r>
      <w:r>
        <w:t>nto Indonesian</w:t>
      </w:r>
    </w:p>
    <w:p w14:paraId="6DD80EB0" w14:textId="77777777" w:rsidR="00186647" w:rsidRPr="00186647" w:rsidRDefault="00186647" w:rsidP="00186647"/>
    <w:p w14:paraId="39A00A9D" w14:textId="4B757160" w:rsidR="00D92430" w:rsidRPr="00D92430" w:rsidRDefault="00534A63" w:rsidP="00D92430">
      <w:pPr>
        <w:jc w:val="center"/>
        <w:rPr>
          <w:lang w:val="en-ID"/>
        </w:rPr>
      </w:pPr>
      <w:r>
        <w:rPr>
          <w:lang w:val="en-ID"/>
        </w:rPr>
        <w:t xml:space="preserve">Rafa </w:t>
      </w:r>
      <w:proofErr w:type="spellStart"/>
      <w:r>
        <w:rPr>
          <w:lang w:val="en-ID"/>
        </w:rPr>
        <w:t>Hanisaffira</w:t>
      </w:r>
      <w:proofErr w:type="spellEnd"/>
      <w:r w:rsidR="00D92430" w:rsidRPr="00D92430">
        <w:rPr>
          <w:lang w:val="en-ID"/>
        </w:rPr>
        <w:t xml:space="preserve"> </w:t>
      </w:r>
      <w:r w:rsidR="00D92430" w:rsidRPr="00D92430">
        <w:rPr>
          <w:vertAlign w:val="superscript"/>
          <w:lang w:val="en-ID"/>
        </w:rPr>
        <w:t>a</w:t>
      </w:r>
      <w:r w:rsidR="00D92430" w:rsidRPr="00D92430">
        <w:rPr>
          <w:lang w:val="en-ID"/>
        </w:rPr>
        <w:t xml:space="preserve"> </w:t>
      </w:r>
      <w:r w:rsidR="00D92430" w:rsidRPr="00D92430">
        <w:rPr>
          <w:noProof/>
          <w:lang w:val="en-ID"/>
        </w:rPr>
        <w:drawing>
          <wp:inline distT="0" distB="0" distL="0" distR="0" wp14:anchorId="05356FDF" wp14:editId="56E46CD8">
            <wp:extent cx="152400" cy="152400"/>
            <wp:effectExtent l="0" t="0" r="0" b="0"/>
            <wp:docPr id="11947468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D92430" w:rsidRPr="00D92430">
        <w:rPr>
          <w:lang w:val="en-ID"/>
        </w:rPr>
        <w:t xml:space="preserve">, </w:t>
      </w:r>
      <w:r w:rsidR="006F70BD">
        <w:rPr>
          <w:lang w:val="en-ID"/>
        </w:rPr>
        <w:t xml:space="preserve">Benny </w:t>
      </w:r>
      <w:proofErr w:type="spellStart"/>
      <w:r w:rsidR="006F70BD">
        <w:rPr>
          <w:lang w:val="en-ID"/>
        </w:rPr>
        <w:t>Krisbiantoro</w:t>
      </w:r>
      <w:proofErr w:type="spellEnd"/>
      <w:r w:rsidR="00D92430" w:rsidRPr="00D92430">
        <w:rPr>
          <w:lang w:val="en-ID"/>
        </w:rPr>
        <w:t xml:space="preserve"> </w:t>
      </w:r>
      <w:r w:rsidR="00D92430" w:rsidRPr="00D92430">
        <w:rPr>
          <w:vertAlign w:val="superscript"/>
          <w:lang w:val="en-ID"/>
        </w:rPr>
        <w:t xml:space="preserve">b </w:t>
      </w:r>
      <w:r w:rsidR="00D92430" w:rsidRPr="00D92430">
        <w:rPr>
          <w:noProof/>
          <w:lang w:val="en-ID"/>
        </w:rPr>
        <w:drawing>
          <wp:inline distT="0" distB="0" distL="0" distR="0" wp14:anchorId="6E117322" wp14:editId="16E7D509">
            <wp:extent cx="152400" cy="152400"/>
            <wp:effectExtent l="0" t="0" r="0" b="0"/>
            <wp:docPr id="3133334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362489D" w14:textId="4EF1D730" w:rsidR="003C2EA5" w:rsidRDefault="00D92430" w:rsidP="00534A63">
      <w:pPr>
        <w:jc w:val="center"/>
        <w:rPr>
          <w:i/>
          <w:iCs/>
          <w:lang w:val="en-ID"/>
        </w:rPr>
      </w:pPr>
      <w:r w:rsidRPr="00D92430">
        <w:rPr>
          <w:i/>
          <w:iCs/>
          <w:vertAlign w:val="superscript"/>
          <w:lang w:val="en-ID"/>
        </w:rPr>
        <w:t>a</w:t>
      </w:r>
      <w:r w:rsidRPr="00D92430">
        <w:rPr>
          <w:i/>
          <w:iCs/>
          <w:lang w:val="en-ID"/>
        </w:rPr>
        <w:t xml:space="preserve"> </w:t>
      </w:r>
      <w:r w:rsidR="00534A63">
        <w:rPr>
          <w:i/>
          <w:iCs/>
          <w:lang w:val="en-ID"/>
        </w:rPr>
        <w:t xml:space="preserve">Universitas </w:t>
      </w:r>
      <w:proofErr w:type="spellStart"/>
      <w:r w:rsidR="00534A63">
        <w:rPr>
          <w:i/>
          <w:iCs/>
          <w:lang w:val="en-ID"/>
        </w:rPr>
        <w:t>Jenderal</w:t>
      </w:r>
      <w:proofErr w:type="spellEnd"/>
      <w:r w:rsidR="00534A63">
        <w:rPr>
          <w:i/>
          <w:iCs/>
          <w:lang w:val="en-ID"/>
        </w:rPr>
        <w:t xml:space="preserve"> </w:t>
      </w:r>
      <w:proofErr w:type="spellStart"/>
      <w:r w:rsidR="00534A63">
        <w:rPr>
          <w:i/>
          <w:iCs/>
          <w:lang w:val="en-ID"/>
        </w:rPr>
        <w:t>Soedirman</w:t>
      </w:r>
      <w:proofErr w:type="spellEnd"/>
      <w:r w:rsidRPr="00D92430">
        <w:rPr>
          <w:i/>
          <w:iCs/>
          <w:lang w:val="en-ID"/>
        </w:rPr>
        <w:t xml:space="preserve">, </w:t>
      </w:r>
      <w:r w:rsidR="00534A63">
        <w:rPr>
          <w:i/>
          <w:iCs/>
          <w:lang w:val="en-ID"/>
        </w:rPr>
        <w:t>Indonesia</w:t>
      </w:r>
      <w:r w:rsidR="006F70BD">
        <w:rPr>
          <w:i/>
          <w:iCs/>
          <w:lang w:val="en-ID"/>
        </w:rPr>
        <w:t xml:space="preserve"> </w:t>
      </w:r>
    </w:p>
    <w:p w14:paraId="3465176D" w14:textId="5AE36BDF" w:rsidR="006F70BD" w:rsidRPr="006F70BD" w:rsidRDefault="006F70BD" w:rsidP="00534A63">
      <w:pPr>
        <w:jc w:val="center"/>
        <w:rPr>
          <w:i/>
          <w:iCs/>
          <w:lang w:val="en-ID"/>
        </w:rPr>
      </w:pPr>
      <w:r w:rsidRPr="00D92430">
        <w:rPr>
          <w:i/>
          <w:iCs/>
          <w:vertAlign w:val="superscript"/>
          <w:lang w:val="en-ID"/>
        </w:rPr>
        <w:t>b</w:t>
      </w:r>
      <w:r w:rsidRPr="006F70BD">
        <w:rPr>
          <w:i/>
          <w:iCs/>
          <w:vertAlign w:val="superscript"/>
          <w:lang w:val="en-ID"/>
        </w:rPr>
        <w:t xml:space="preserve"> </w:t>
      </w:r>
      <w:r>
        <w:rPr>
          <w:i/>
          <w:iCs/>
          <w:lang w:val="en-ID"/>
        </w:rPr>
        <w:t xml:space="preserve">Universitas Harapan </w:t>
      </w:r>
      <w:proofErr w:type="spellStart"/>
      <w:r>
        <w:rPr>
          <w:i/>
          <w:iCs/>
          <w:lang w:val="en-ID"/>
        </w:rPr>
        <w:t>Bangsa</w:t>
      </w:r>
      <w:proofErr w:type="spellEnd"/>
      <w:r>
        <w:rPr>
          <w:i/>
          <w:iCs/>
          <w:lang w:val="en-ID"/>
        </w:rPr>
        <w:t>, Indonesia</w:t>
      </w:r>
    </w:p>
    <w:p w14:paraId="0F730E78" w14:textId="77777777" w:rsidR="003C2EA5" w:rsidRPr="006F70BD" w:rsidRDefault="003C2EA5" w:rsidP="003C2EA5">
      <w:pPr>
        <w:rPr>
          <w:lang w:val="en-ID"/>
        </w:rPr>
      </w:pPr>
    </w:p>
    <w:tbl>
      <w:tblPr>
        <w:tblpPr w:leftFromText="187" w:rightFromText="187" w:bottomFromText="187" w:vertAnchor="text" w:horzAnchor="margin" w:tblpX="108" w:tblpY="20"/>
        <w:tblW w:w="8768" w:type="dxa"/>
        <w:shd w:val="clear" w:color="auto" w:fill="C5E0B3"/>
        <w:tblLook w:val="0000" w:firstRow="0" w:lastRow="0" w:firstColumn="0" w:lastColumn="0" w:noHBand="0" w:noVBand="0"/>
      </w:tblPr>
      <w:tblGrid>
        <w:gridCol w:w="1693"/>
        <w:gridCol w:w="7075"/>
      </w:tblGrid>
      <w:tr w:rsidR="00082AF0" w:rsidRPr="00FE3B4D" w14:paraId="5FA98399" w14:textId="77777777" w:rsidTr="0065070A">
        <w:trPr>
          <w:trHeight w:val="517"/>
        </w:trPr>
        <w:tc>
          <w:tcPr>
            <w:tcW w:w="1693" w:type="dxa"/>
            <w:tcBorders>
              <w:top w:val="single" w:sz="18" w:space="0" w:color="808080"/>
              <w:bottom w:val="single" w:sz="18" w:space="0" w:color="808080"/>
            </w:tcBorders>
            <w:shd w:val="clear" w:color="auto" w:fill="auto"/>
            <w:vAlign w:val="center"/>
          </w:tcPr>
          <w:p w14:paraId="5B637A50" w14:textId="24A7411D" w:rsidR="00082AF0" w:rsidRPr="003C2D57" w:rsidRDefault="00D11A92" w:rsidP="003C2EA5">
            <w:pPr>
              <w:pStyle w:val="JPBIAbstractHead"/>
              <w:ind w:right="-90"/>
              <w:rPr>
                <w:rFonts w:ascii="Century Schoolbook" w:eastAsia="Yu Gothic Medium" w:hAnsi="Century Schoolbook" w:cs="Calibri Light"/>
                <w:b/>
                <w:noProof/>
              </w:rPr>
            </w:pPr>
            <w:r>
              <w:rPr>
                <w:rFonts w:ascii="Century Schoolbook" w:eastAsia="Yu Gothic Medium" w:hAnsi="Century Schoolbook" w:cs="Calibri Light"/>
                <w:b/>
              </w:rPr>
              <w:t>KEYWORDS</w:t>
            </w:r>
            <w:r w:rsidR="003575C3">
              <w:rPr>
                <w:rFonts w:ascii="Century Schoolbook" w:eastAsia="Yu Gothic Medium" w:hAnsi="Century Schoolbook" w:cs="Calibri Light"/>
                <w:b/>
                <w:noProof/>
              </w:rPr>
              <w:t xml:space="preserve"> </w:t>
            </w:r>
          </w:p>
        </w:tc>
        <w:tc>
          <w:tcPr>
            <w:tcW w:w="7075" w:type="dxa"/>
            <w:tcBorders>
              <w:top w:val="single" w:sz="18" w:space="0" w:color="808080"/>
              <w:bottom w:val="single" w:sz="18" w:space="0" w:color="808080"/>
            </w:tcBorders>
            <w:shd w:val="clear" w:color="auto" w:fill="auto"/>
            <w:vAlign w:val="center"/>
          </w:tcPr>
          <w:p w14:paraId="12584707" w14:textId="77777777" w:rsidR="00082AF0" w:rsidRPr="003C2D57" w:rsidRDefault="00F67F66" w:rsidP="00082AF0">
            <w:pPr>
              <w:pStyle w:val="JPBIAbstractHead"/>
              <w:jc w:val="center"/>
              <w:rPr>
                <w:rFonts w:ascii="Century Schoolbook" w:eastAsia="Yu Gothic Medium" w:hAnsi="Century Schoolbook" w:cs="Calibri Light"/>
                <w:b/>
              </w:rPr>
            </w:pPr>
            <w:r w:rsidRPr="003C2D57">
              <w:rPr>
                <w:rFonts w:ascii="Century Schoolbook" w:eastAsia="Yu Gothic Medium" w:hAnsi="Century Schoolbook" w:cs="Calibri Light"/>
                <w:b/>
              </w:rPr>
              <w:t>ABSTRACT</w:t>
            </w:r>
          </w:p>
        </w:tc>
      </w:tr>
      <w:tr w:rsidR="003575C3" w:rsidRPr="00FE3B4D" w14:paraId="28C78C96" w14:textId="77777777" w:rsidTr="0065070A">
        <w:trPr>
          <w:trHeight w:val="1418"/>
        </w:trPr>
        <w:tc>
          <w:tcPr>
            <w:tcW w:w="1693" w:type="dxa"/>
            <w:tcBorders>
              <w:top w:val="single" w:sz="18" w:space="0" w:color="808080"/>
              <w:bottom w:val="single" w:sz="18" w:space="0" w:color="808080"/>
            </w:tcBorders>
            <w:shd w:val="clear" w:color="auto" w:fill="auto"/>
          </w:tcPr>
          <w:p w14:paraId="3E96F7C5" w14:textId="51A2DEAD" w:rsidR="00C70190" w:rsidRPr="00C70190" w:rsidRDefault="00C70190" w:rsidP="00C70190">
            <w:pPr>
              <w:pStyle w:val="IEEEAbtract"/>
              <w:tabs>
                <w:tab w:val="left" w:pos="270"/>
              </w:tabs>
              <w:jc w:val="left"/>
              <w:rPr>
                <w:rFonts w:ascii="Calisto MT" w:hAnsi="Calisto MT"/>
                <w:bCs/>
                <w:sz w:val="20"/>
                <w:szCs w:val="20"/>
                <w:lang w:val="en-US"/>
              </w:rPr>
            </w:pPr>
            <w:r w:rsidRPr="00C70190">
              <w:rPr>
                <w:rFonts w:ascii="Calisto MT" w:hAnsi="Calisto MT"/>
                <w:bCs/>
                <w:sz w:val="20"/>
                <w:szCs w:val="20"/>
                <w:lang w:val="en-US"/>
              </w:rPr>
              <w:t>Article History</w:t>
            </w:r>
            <w:r w:rsidRPr="00C70190">
              <w:rPr>
                <w:rFonts w:ascii="Calisto MT" w:hAnsi="Calisto MT"/>
                <w:bCs/>
                <w:sz w:val="20"/>
                <w:szCs w:val="20"/>
                <w:lang w:val="id-ID"/>
              </w:rPr>
              <w:t>:</w:t>
            </w:r>
          </w:p>
          <w:p w14:paraId="40AC0FD7" w14:textId="33247A1F" w:rsidR="00C70190" w:rsidRPr="00C70190" w:rsidRDefault="00C70190" w:rsidP="00C70190">
            <w:pPr>
              <w:rPr>
                <w:rFonts w:ascii="Calisto MT" w:hAnsi="Calisto MT"/>
                <w:sz w:val="20"/>
                <w:szCs w:val="20"/>
                <w:lang w:eastAsia="en-GB"/>
              </w:rPr>
            </w:pPr>
            <w:r>
              <w:rPr>
                <w:rFonts w:ascii="Calisto MT" w:hAnsi="Calisto MT"/>
                <w:sz w:val="20"/>
                <w:szCs w:val="20"/>
                <w:lang w:eastAsia="en-GB"/>
              </w:rPr>
              <w:t>Submitted</w:t>
            </w:r>
            <w:r w:rsidRPr="00C70190">
              <w:rPr>
                <w:rFonts w:ascii="Calisto MT" w:hAnsi="Calisto MT"/>
                <w:sz w:val="20"/>
                <w:szCs w:val="20"/>
                <w:lang w:eastAsia="en-GB"/>
              </w:rPr>
              <w:t xml:space="preserve">: </w:t>
            </w:r>
          </w:p>
          <w:p w14:paraId="6BAFC845" w14:textId="52CCE2F3" w:rsidR="002A12F0" w:rsidRPr="00C70190" w:rsidRDefault="00222120" w:rsidP="00C70190">
            <w:pPr>
              <w:rPr>
                <w:rFonts w:ascii="Calisto MT" w:hAnsi="Calisto MT"/>
                <w:sz w:val="20"/>
                <w:szCs w:val="20"/>
                <w:lang w:eastAsia="en-GB"/>
              </w:rPr>
            </w:pPr>
            <w:r>
              <w:rPr>
                <w:rFonts w:ascii="Calisto MT" w:hAnsi="Calisto MT"/>
                <w:sz w:val="20"/>
                <w:szCs w:val="20"/>
                <w:lang w:eastAsia="en-GB"/>
              </w:rPr>
              <w:t xml:space="preserve">11 </w:t>
            </w:r>
            <w:r w:rsidR="002A12F0">
              <w:rPr>
                <w:rFonts w:ascii="Calisto MT" w:hAnsi="Calisto MT"/>
                <w:sz w:val="20"/>
                <w:szCs w:val="20"/>
                <w:lang w:eastAsia="en-GB"/>
              </w:rPr>
              <w:t>J</w:t>
            </w:r>
            <w:r>
              <w:rPr>
                <w:rFonts w:ascii="Calisto MT" w:hAnsi="Calisto MT"/>
                <w:sz w:val="20"/>
                <w:szCs w:val="20"/>
                <w:lang w:eastAsia="en-GB"/>
              </w:rPr>
              <w:t>une</w:t>
            </w:r>
            <w:r w:rsidR="002A12F0">
              <w:rPr>
                <w:rFonts w:ascii="Calisto MT" w:hAnsi="Calisto MT"/>
                <w:sz w:val="20"/>
                <w:szCs w:val="20"/>
                <w:lang w:eastAsia="en-GB"/>
              </w:rPr>
              <w:t xml:space="preserve"> 202</w:t>
            </w:r>
            <w:r>
              <w:rPr>
                <w:rFonts w:ascii="Calisto MT" w:hAnsi="Calisto MT"/>
                <w:sz w:val="20"/>
                <w:szCs w:val="20"/>
                <w:lang w:eastAsia="en-GB"/>
              </w:rPr>
              <w:t>3</w:t>
            </w:r>
          </w:p>
          <w:p w14:paraId="2B43BDF3" w14:textId="155CA1E1" w:rsidR="00C70190" w:rsidRPr="00C70190" w:rsidRDefault="00C70190" w:rsidP="00C70190">
            <w:pPr>
              <w:rPr>
                <w:rFonts w:ascii="Calisto MT" w:hAnsi="Calisto MT"/>
                <w:sz w:val="20"/>
                <w:szCs w:val="20"/>
                <w:lang w:eastAsia="en-GB"/>
              </w:rPr>
            </w:pPr>
            <w:r>
              <w:rPr>
                <w:rFonts w:ascii="Calisto MT" w:hAnsi="Calisto MT"/>
                <w:sz w:val="20"/>
                <w:szCs w:val="20"/>
                <w:lang w:eastAsia="en-GB"/>
              </w:rPr>
              <w:t>Accepted</w:t>
            </w:r>
            <w:r w:rsidRPr="00C70190">
              <w:rPr>
                <w:rFonts w:ascii="Calisto MT" w:hAnsi="Calisto MT"/>
                <w:sz w:val="20"/>
                <w:szCs w:val="20"/>
                <w:lang w:eastAsia="en-GB"/>
              </w:rPr>
              <w:t>:</w:t>
            </w:r>
          </w:p>
          <w:p w14:paraId="60DAD30A" w14:textId="2275C5A9" w:rsidR="00C70190" w:rsidRPr="00C70190" w:rsidRDefault="00222120" w:rsidP="00C70190">
            <w:pPr>
              <w:rPr>
                <w:rFonts w:ascii="Calisto MT" w:hAnsi="Calisto MT"/>
                <w:sz w:val="20"/>
                <w:szCs w:val="20"/>
                <w:lang w:eastAsia="en-GB"/>
              </w:rPr>
            </w:pPr>
            <w:r>
              <w:rPr>
                <w:rFonts w:ascii="Calisto MT" w:hAnsi="Calisto MT"/>
                <w:sz w:val="20"/>
                <w:szCs w:val="20"/>
                <w:lang w:eastAsia="en-GB"/>
              </w:rPr>
              <w:t>16 June</w:t>
            </w:r>
            <w:r w:rsidR="00F12B0C">
              <w:rPr>
                <w:rFonts w:ascii="Calisto MT" w:hAnsi="Calisto MT"/>
                <w:sz w:val="20"/>
                <w:szCs w:val="20"/>
                <w:lang w:eastAsia="en-GB"/>
              </w:rPr>
              <w:t xml:space="preserve"> </w:t>
            </w:r>
            <w:r w:rsidR="00D73911">
              <w:rPr>
                <w:rFonts w:ascii="Calisto MT" w:hAnsi="Calisto MT"/>
                <w:sz w:val="20"/>
                <w:szCs w:val="20"/>
                <w:lang w:eastAsia="en-GB"/>
              </w:rPr>
              <w:t>2023</w:t>
            </w:r>
          </w:p>
          <w:p w14:paraId="45DF1693" w14:textId="6D27299D" w:rsidR="00C70190" w:rsidRPr="00C70190" w:rsidRDefault="00C70190" w:rsidP="00C70190">
            <w:pPr>
              <w:rPr>
                <w:rFonts w:ascii="Calisto MT" w:hAnsi="Calisto MT"/>
                <w:sz w:val="20"/>
                <w:szCs w:val="20"/>
                <w:lang w:eastAsia="en-GB"/>
              </w:rPr>
            </w:pPr>
            <w:r>
              <w:rPr>
                <w:rFonts w:ascii="Calisto MT" w:hAnsi="Calisto MT"/>
                <w:sz w:val="20"/>
                <w:szCs w:val="20"/>
                <w:lang w:eastAsia="en-GB"/>
              </w:rPr>
              <w:t>Published</w:t>
            </w:r>
            <w:r w:rsidRPr="00C70190">
              <w:rPr>
                <w:rFonts w:ascii="Calisto MT" w:hAnsi="Calisto MT"/>
                <w:sz w:val="20"/>
                <w:szCs w:val="20"/>
                <w:lang w:eastAsia="en-GB"/>
              </w:rPr>
              <w:t xml:space="preserve">: </w:t>
            </w:r>
          </w:p>
          <w:p w14:paraId="60E85C71" w14:textId="27071DFE" w:rsidR="003575C3" w:rsidRPr="00D73911" w:rsidRDefault="00222120" w:rsidP="00C70190">
            <w:pPr>
              <w:pStyle w:val="JPBIKeyword"/>
              <w:rPr>
                <w:rFonts w:eastAsia="Yu Gothic Medium" w:cs="Calibri Light"/>
                <w:iCs/>
                <w:color w:val="538135"/>
                <w:sz w:val="20"/>
              </w:rPr>
            </w:pPr>
            <w:r>
              <w:rPr>
                <w:rFonts w:ascii="Calisto MT" w:hAnsi="Calisto MT"/>
                <w:sz w:val="20"/>
                <w:lang w:eastAsia="en-GB"/>
              </w:rPr>
              <w:t xml:space="preserve">30 June </w:t>
            </w:r>
            <w:r w:rsidR="00D73911" w:rsidRPr="00D73911">
              <w:rPr>
                <w:rFonts w:ascii="Calisto MT" w:hAnsi="Calisto MT"/>
                <w:sz w:val="20"/>
                <w:lang w:eastAsia="en-GB"/>
              </w:rPr>
              <w:t>2023</w:t>
            </w:r>
          </w:p>
        </w:tc>
        <w:tc>
          <w:tcPr>
            <w:tcW w:w="7075" w:type="dxa"/>
            <w:tcBorders>
              <w:top w:val="single" w:sz="18" w:space="0" w:color="808080"/>
              <w:bottom w:val="single" w:sz="18" w:space="0" w:color="808080"/>
            </w:tcBorders>
            <w:shd w:val="clear" w:color="auto" w:fill="auto"/>
          </w:tcPr>
          <w:p w14:paraId="337EB0C1" w14:textId="008226C9" w:rsidR="002A12F0" w:rsidRPr="002A12F0" w:rsidRDefault="00B6099D" w:rsidP="002A12F0">
            <w:pPr>
              <w:pStyle w:val="JPBIAbstractText"/>
              <w:rPr>
                <w:rFonts w:ascii="Century Schoolbook" w:eastAsia="Yu Gothic Medium" w:hAnsi="Century Schoolbook" w:cs="Calibri Light"/>
                <w:sz w:val="16"/>
                <w:szCs w:val="16"/>
              </w:rPr>
            </w:pPr>
            <w:r w:rsidRPr="00B6099D">
              <w:rPr>
                <w:rFonts w:ascii="Century Schoolbook" w:eastAsia="Yu Gothic Medium" w:hAnsi="Century Schoolbook" w:cs="Calibri Light"/>
                <w:sz w:val="16"/>
                <w:szCs w:val="16"/>
              </w:rPr>
              <w:t>With the ever-increasing effects of climate change around the world, it is important to provide accessible translations of informative texts, such as those found on the Natural Resources Defense Council (NRDC) website to ensure that the knowledge they contain can be accessed by all</w:t>
            </w:r>
            <w:r>
              <w:rPr>
                <w:rFonts w:ascii="Century Schoolbook" w:eastAsia="Yu Gothic Medium" w:hAnsi="Century Schoolbook" w:cs="Calibri Light"/>
                <w:sz w:val="16"/>
                <w:szCs w:val="16"/>
              </w:rPr>
              <w:t xml:space="preserve">. </w:t>
            </w:r>
            <w:r w:rsidR="002E49B8">
              <w:rPr>
                <w:rFonts w:ascii="Century Schoolbook" w:eastAsia="Yu Gothic Medium" w:hAnsi="Century Schoolbook" w:cs="Calibri Light"/>
                <w:sz w:val="16"/>
                <w:szCs w:val="16"/>
              </w:rPr>
              <w:t>This study</w:t>
            </w:r>
            <w:r w:rsidR="002A12F0" w:rsidRPr="002A12F0">
              <w:rPr>
                <w:rFonts w:ascii="Century Schoolbook" w:eastAsia="Yu Gothic Medium" w:hAnsi="Century Schoolbook" w:cs="Calibri Light"/>
                <w:sz w:val="16"/>
                <w:szCs w:val="16"/>
              </w:rPr>
              <w:t xml:space="preserve"> is entitled “Transl</w:t>
            </w:r>
            <w:r w:rsidR="002A12F0">
              <w:rPr>
                <w:rFonts w:ascii="Century Schoolbook" w:eastAsia="Yu Gothic Medium" w:hAnsi="Century Schoolbook" w:cs="Calibri Light"/>
                <w:sz w:val="16"/>
                <w:szCs w:val="16"/>
              </w:rPr>
              <w:t xml:space="preserve">ating </w:t>
            </w:r>
            <w:r w:rsidR="00186647">
              <w:rPr>
                <w:rFonts w:ascii="Century Schoolbook" w:eastAsia="Yu Gothic Medium" w:hAnsi="Century Schoolbook" w:cs="Calibri Light"/>
                <w:sz w:val="16"/>
                <w:szCs w:val="16"/>
              </w:rPr>
              <w:t xml:space="preserve">Climate Chane Texts of </w:t>
            </w:r>
            <w:r w:rsidR="002A12F0" w:rsidRPr="002A12F0">
              <w:rPr>
                <w:rFonts w:ascii="Century Schoolbook" w:eastAsia="Yu Gothic Medium" w:hAnsi="Century Schoolbook" w:cs="Calibri Light"/>
                <w:sz w:val="16"/>
                <w:szCs w:val="16"/>
              </w:rPr>
              <w:t xml:space="preserve">Natural Resources Defense Council (NRDC) Website from English </w:t>
            </w:r>
            <w:r>
              <w:rPr>
                <w:rFonts w:ascii="Century Schoolbook" w:eastAsia="Yu Gothic Medium" w:hAnsi="Century Schoolbook" w:cs="Calibri Light"/>
                <w:sz w:val="16"/>
                <w:szCs w:val="16"/>
              </w:rPr>
              <w:t>i</w:t>
            </w:r>
            <w:r w:rsidR="002A12F0" w:rsidRPr="002A12F0">
              <w:rPr>
                <w:rFonts w:ascii="Century Schoolbook" w:eastAsia="Yu Gothic Medium" w:hAnsi="Century Schoolbook" w:cs="Calibri Light"/>
                <w:sz w:val="16"/>
                <w:szCs w:val="16"/>
              </w:rPr>
              <w:t>nto Indonesian.” This text was chosen because it is informative and very relevant to the problems in the world that it feels can provide benefits for the readers. This text describes how dangerous climate change is and how the NRDC organization seeks to protect the world, people, plants, animals, and the natural systems on which all life depends. The purpose o</w:t>
            </w:r>
            <w:r w:rsidR="00CE3EAF">
              <w:rPr>
                <w:rFonts w:ascii="Century Schoolbook" w:eastAsia="Yu Gothic Medium" w:hAnsi="Century Schoolbook" w:cs="Calibri Light"/>
                <w:sz w:val="16"/>
                <w:szCs w:val="16"/>
              </w:rPr>
              <w:t>f implementing this study</w:t>
            </w:r>
            <w:r w:rsidR="002A12F0" w:rsidRPr="002A12F0">
              <w:rPr>
                <w:rFonts w:ascii="Century Schoolbook" w:eastAsia="Yu Gothic Medium" w:hAnsi="Century Schoolbook" w:cs="Calibri Light"/>
                <w:sz w:val="16"/>
                <w:szCs w:val="16"/>
              </w:rPr>
              <w:t xml:space="preserve"> is to translate texts and apply the translation knowledge gained during the lecture period. This translation process has been carried out from September until December 2022.</w:t>
            </w:r>
            <w:r>
              <w:rPr>
                <w:rFonts w:ascii="Century Schoolbook" w:eastAsia="Yu Gothic Medium" w:hAnsi="Century Schoolbook" w:cs="Calibri Light"/>
                <w:sz w:val="16"/>
                <w:szCs w:val="16"/>
              </w:rPr>
              <w:t xml:space="preserve">  </w:t>
            </w:r>
          </w:p>
          <w:p w14:paraId="064644D0" w14:textId="77777777" w:rsidR="00B6099D" w:rsidRDefault="00B6099D" w:rsidP="00B6099D">
            <w:pPr>
              <w:pStyle w:val="JPBIAbstractText"/>
              <w:rPr>
                <w:rFonts w:ascii="Century Schoolbook" w:eastAsia="Yu Gothic Medium" w:hAnsi="Century Schoolbook" w:cs="Calibri Light"/>
                <w:sz w:val="16"/>
                <w:szCs w:val="16"/>
              </w:rPr>
            </w:pPr>
            <w:r w:rsidRPr="00B6099D">
              <w:rPr>
                <w:rFonts w:ascii="Century Schoolbook" w:eastAsia="Yu Gothic Medium" w:hAnsi="Century Schoolbook" w:cs="Calibri Light"/>
                <w:sz w:val="16"/>
                <w:szCs w:val="16"/>
              </w:rPr>
              <w:t xml:space="preserve">The translation of a climate change text from the NRDC website involved four stages: analysis, transfer, restructuring, evaluation, and revision. The analysis and transfer stages aimed to understand and translate the source language to the target language, while the restructuring stage attempted to make the text more natural. The evaluation and revision stage then ensured any mistranslations had been remedied for completion. Solutions taken to the obstacles encountered during the translation process (e.g. unfamiliar terminologies) include: consulting with supervisors, taking an appropriate translation approach, or consulting dictionaries. </w:t>
            </w:r>
          </w:p>
          <w:p w14:paraId="64C56AE1" w14:textId="77777777" w:rsidR="006F70BD" w:rsidRDefault="006F70BD" w:rsidP="00B6099D">
            <w:pPr>
              <w:pStyle w:val="JPBIAbstractText"/>
              <w:rPr>
                <w:rFonts w:ascii="Century Schoolbook" w:eastAsia="Yu Gothic Medium" w:hAnsi="Century Schoolbook" w:cs="Calibri Light"/>
                <w:sz w:val="16"/>
                <w:szCs w:val="16"/>
              </w:rPr>
            </w:pPr>
          </w:p>
          <w:p w14:paraId="4D2F406E" w14:textId="754C2C24" w:rsidR="00C70190" w:rsidRPr="003575C3" w:rsidRDefault="002A12F0" w:rsidP="00B6099D">
            <w:pPr>
              <w:pStyle w:val="JPBIAbstractText"/>
              <w:rPr>
                <w:rFonts w:ascii="Century Schoolbook" w:eastAsia="Yu Gothic Medium" w:hAnsi="Century Schoolbook" w:cs="Calibri Light"/>
                <w:sz w:val="16"/>
                <w:szCs w:val="16"/>
              </w:rPr>
            </w:pPr>
            <w:r>
              <w:rPr>
                <w:rFonts w:ascii="Century Schoolbook" w:eastAsia="Yu Gothic Medium" w:hAnsi="Century Schoolbook" w:cs="Calibri Light"/>
                <w:sz w:val="16"/>
                <w:szCs w:val="16"/>
              </w:rPr>
              <w:t>Keywords: Translate, Translating, Climate change</w:t>
            </w:r>
          </w:p>
        </w:tc>
      </w:tr>
      <w:tr w:rsidR="003575C3" w:rsidRPr="00FE3B4D" w14:paraId="09684362" w14:textId="77777777" w:rsidTr="003575C3">
        <w:trPr>
          <w:trHeight w:val="769"/>
        </w:trPr>
        <w:tc>
          <w:tcPr>
            <w:tcW w:w="8768" w:type="dxa"/>
            <w:gridSpan w:val="2"/>
            <w:tcBorders>
              <w:top w:val="single" w:sz="18" w:space="0" w:color="808080"/>
              <w:bottom w:val="single" w:sz="18" w:space="0" w:color="808080"/>
            </w:tcBorders>
            <w:shd w:val="clear" w:color="auto" w:fill="auto"/>
          </w:tcPr>
          <w:p w14:paraId="4B35CE88" w14:textId="77777777" w:rsidR="003575C3" w:rsidRPr="00B6017A" w:rsidRDefault="003575C3" w:rsidP="003575C3">
            <w:pPr>
              <w:pStyle w:val="Ejal-table-text"/>
              <w:spacing w:after="0" w:line="240" w:lineRule="auto"/>
              <w:jc w:val="center"/>
              <w:rPr>
                <w:b/>
                <w:bCs/>
                <w:lang w:val="en-GB"/>
              </w:rPr>
            </w:pPr>
            <w:r w:rsidRPr="00B6017A">
              <w:rPr>
                <w:b/>
                <w:bCs/>
                <w:lang w:val="en-GB"/>
              </w:rPr>
              <w:t>APA 7</w:t>
            </w:r>
            <w:r w:rsidRPr="00B6017A">
              <w:rPr>
                <w:b/>
                <w:bCs/>
                <w:vertAlign w:val="superscript"/>
                <w:lang w:val="en-GB"/>
              </w:rPr>
              <w:t xml:space="preserve">th </w:t>
            </w:r>
            <w:r w:rsidRPr="00B6017A">
              <w:rPr>
                <w:b/>
                <w:bCs/>
                <w:lang w:val="en-GB"/>
              </w:rPr>
              <w:t>Citation:</w:t>
            </w:r>
          </w:p>
          <w:p w14:paraId="5EA99F43" w14:textId="4A444FFE" w:rsidR="003575C3" w:rsidRDefault="00222120" w:rsidP="003575C3">
            <w:pPr>
              <w:pStyle w:val="Ejal-table-text"/>
              <w:spacing w:after="0" w:line="240" w:lineRule="auto"/>
              <w:jc w:val="center"/>
              <w:rPr>
                <w:lang w:val="en-GB"/>
              </w:rPr>
            </w:pPr>
            <w:proofErr w:type="spellStart"/>
            <w:r w:rsidRPr="00222120">
              <w:t>Hanishaffira</w:t>
            </w:r>
            <w:proofErr w:type="spellEnd"/>
            <w:r w:rsidR="003575C3">
              <w:rPr>
                <w:lang w:val="en-GB"/>
              </w:rPr>
              <w:t xml:space="preserve">, </w:t>
            </w:r>
            <w:r>
              <w:rPr>
                <w:lang w:val="en-GB"/>
              </w:rPr>
              <w:t>R</w:t>
            </w:r>
            <w:r w:rsidR="003575C3">
              <w:rPr>
                <w:lang w:val="en-GB"/>
              </w:rPr>
              <w:t>. (</w:t>
            </w:r>
            <w:r>
              <w:rPr>
                <w:lang w:val="en-GB"/>
              </w:rPr>
              <w:t>2023</w:t>
            </w:r>
            <w:r w:rsidR="003575C3">
              <w:rPr>
                <w:lang w:val="en-GB"/>
              </w:rPr>
              <w:t xml:space="preserve">). </w:t>
            </w:r>
            <w:r w:rsidRPr="002A12F0">
              <w:rPr>
                <w:rFonts w:eastAsia="Yu Gothic Medium" w:cs="Calibri Light"/>
                <w:szCs w:val="16"/>
              </w:rPr>
              <w:t>Transl</w:t>
            </w:r>
            <w:r>
              <w:rPr>
                <w:rFonts w:eastAsia="Yu Gothic Medium" w:cs="Calibri Light"/>
                <w:szCs w:val="16"/>
              </w:rPr>
              <w:t xml:space="preserve">ating </w:t>
            </w:r>
            <w:r w:rsidRPr="002A12F0">
              <w:rPr>
                <w:rFonts w:eastAsia="Yu Gothic Medium" w:cs="Calibri Light"/>
                <w:szCs w:val="16"/>
              </w:rPr>
              <w:t xml:space="preserve">Natural Resources Defense Council (NRDC) Website from English </w:t>
            </w:r>
            <w:r>
              <w:rPr>
                <w:rFonts w:eastAsia="Yu Gothic Medium" w:cs="Calibri Light"/>
                <w:szCs w:val="16"/>
              </w:rPr>
              <w:t>i</w:t>
            </w:r>
            <w:r w:rsidRPr="002A12F0">
              <w:rPr>
                <w:rFonts w:eastAsia="Yu Gothic Medium" w:cs="Calibri Light"/>
                <w:szCs w:val="16"/>
              </w:rPr>
              <w:t xml:space="preserve">nto Indonesian” </w:t>
            </w:r>
            <w:proofErr w:type="spellStart"/>
            <w:r w:rsidR="005C4EC3">
              <w:rPr>
                <w:lang w:val="en-GB"/>
              </w:rPr>
              <w:t>Jurnal</w:t>
            </w:r>
            <w:proofErr w:type="spellEnd"/>
            <w:r w:rsidR="005C4EC3">
              <w:rPr>
                <w:lang w:val="en-GB"/>
              </w:rPr>
              <w:t xml:space="preserve"> </w:t>
            </w:r>
            <w:proofErr w:type="spellStart"/>
            <w:r w:rsidR="005C4EC3">
              <w:rPr>
                <w:lang w:val="en-GB"/>
              </w:rPr>
              <w:t>Vokasia</w:t>
            </w:r>
            <w:proofErr w:type="spellEnd"/>
            <w:r w:rsidR="003575C3">
              <w:rPr>
                <w:lang w:val="en-GB"/>
              </w:rPr>
              <w:t xml:space="preserve">, </w:t>
            </w:r>
            <w:r w:rsidR="003575C3" w:rsidRPr="00B6017A">
              <w:rPr>
                <w:i/>
                <w:iCs/>
                <w:lang w:val="en-GB"/>
              </w:rPr>
              <w:t>Vol</w:t>
            </w:r>
            <w:r>
              <w:rPr>
                <w:i/>
                <w:iCs/>
                <w:lang w:val="en-GB"/>
              </w:rPr>
              <w:t xml:space="preserve"> 5</w:t>
            </w:r>
            <w:r w:rsidR="003575C3">
              <w:rPr>
                <w:lang w:val="en-GB"/>
              </w:rPr>
              <w:t>(</w:t>
            </w:r>
            <w:r>
              <w:rPr>
                <w:lang w:val="en-GB"/>
              </w:rPr>
              <w:t>1</w:t>
            </w:r>
            <w:r w:rsidR="003575C3">
              <w:rPr>
                <w:lang w:val="en-GB"/>
              </w:rPr>
              <w:t xml:space="preserve">), </w:t>
            </w:r>
            <w:r>
              <w:rPr>
                <w:lang w:val="en-GB"/>
              </w:rPr>
              <w:t>19-</w:t>
            </w:r>
            <w:r w:rsidR="00694A6C">
              <w:rPr>
                <w:lang w:val="en-GB"/>
              </w:rPr>
              <w:t>4</w:t>
            </w:r>
            <w:r w:rsidR="003E3759">
              <w:rPr>
                <w:lang w:val="en-GB"/>
              </w:rPr>
              <w:t>1</w:t>
            </w:r>
          </w:p>
          <w:p w14:paraId="2C4FB890" w14:textId="6C8EFA30" w:rsidR="003575C3" w:rsidRPr="00F959DB" w:rsidRDefault="003575C3" w:rsidP="003575C3">
            <w:pPr>
              <w:spacing w:after="0" w:line="240" w:lineRule="auto"/>
              <w:jc w:val="center"/>
              <w:rPr>
                <w:rFonts w:ascii="Times New Roman" w:eastAsia="Times New Roman" w:hAnsi="Times New Roman"/>
                <w:b/>
                <w:bCs/>
                <w:color w:val="0070C0"/>
                <w:sz w:val="24"/>
                <w:szCs w:val="24"/>
                <w:lang w:val="tr-TR"/>
              </w:rPr>
            </w:pPr>
            <w:r w:rsidRPr="00F959DB">
              <w:rPr>
                <w:rFonts w:eastAsia="SimSun"/>
                <w:b/>
                <w:bCs/>
                <w:color w:val="0070C0"/>
                <w:sz w:val="16"/>
                <w:szCs w:val="20"/>
                <w:lang w:val="en-GB"/>
              </w:rPr>
              <w:t xml:space="preserve">DOI: </w:t>
            </w:r>
            <w:r w:rsidR="00694A6C" w:rsidRPr="00694A6C">
              <w:rPr>
                <w:rFonts w:eastAsia="SimSun"/>
                <w:b/>
                <w:bCs/>
                <w:color w:val="0070C0"/>
                <w:sz w:val="16"/>
                <w:szCs w:val="20"/>
                <w:lang w:val="en-GB"/>
              </w:rPr>
              <w:t>https://doi.org/10.20884/1.vokasia.2023.3.1.9049</w:t>
            </w:r>
          </w:p>
        </w:tc>
      </w:tr>
    </w:tbl>
    <w:p w14:paraId="5E6A1E8A" w14:textId="2B4B7D4D" w:rsidR="00E5661A" w:rsidRPr="00D82B76" w:rsidRDefault="0065070A" w:rsidP="00F959DB">
      <w:pPr>
        <w:pStyle w:val="Ejal-1stlevel-head"/>
        <w:numPr>
          <w:ilvl w:val="0"/>
          <w:numId w:val="0"/>
        </w:numPr>
      </w:pPr>
      <w:r w:rsidRPr="00D82B76">
        <w:t>Introduction</w:t>
      </w:r>
    </w:p>
    <w:p w14:paraId="77C1F5E5" w14:textId="21D9BD37" w:rsidR="00D73911" w:rsidRDefault="00D73911" w:rsidP="00D73911">
      <w:pPr>
        <w:pStyle w:val="Ejal-body-text"/>
        <w:ind w:firstLine="284"/>
      </w:pPr>
      <w:r>
        <w:t>In this 5.0 era, technological advances are unavoidable. The existence of the internet and the high number of its users make everything in this world more quickly spread, especially through online media such as Instagram, Facebook, Telegram, and websites.</w:t>
      </w:r>
    </w:p>
    <w:p w14:paraId="2DB03C55" w14:textId="17F0EF3C" w:rsidR="004103F9" w:rsidRDefault="00D73911" w:rsidP="0057201A">
      <w:pPr>
        <w:pStyle w:val="Ejal-body-text"/>
        <w:ind w:firstLine="284"/>
      </w:pPr>
      <w:r>
        <w:t xml:space="preserve">Dissemination of information through online media in the middle of technological advances certainly requires some adjustments. One of the most important is language </w:t>
      </w:r>
      <w:r>
        <w:lastRenderedPageBreak/>
        <w:t xml:space="preserve">adjustment. Language as a tool of communication between humans certainly has limitations to the geographical boundaries of a region, but now English has become an </w:t>
      </w:r>
    </w:p>
    <w:p w14:paraId="670346A1" w14:textId="4E7D0832" w:rsidR="00D73911" w:rsidRDefault="00D73911" w:rsidP="004103F9">
      <w:pPr>
        <w:pStyle w:val="Ejal-body-text"/>
        <w:ind w:firstLine="0"/>
      </w:pPr>
      <w:r>
        <w:t xml:space="preserve">international language. It means that English is widely used in various countries. </w:t>
      </w:r>
      <w:r w:rsidR="00A75497" w:rsidRPr="00A75497">
        <w:t>Given this fact, translation serves as a solution for language differences.</w:t>
      </w:r>
    </w:p>
    <w:p w14:paraId="5CF9829C" w14:textId="0CA6B8AC" w:rsidR="00B6099D" w:rsidRDefault="00D73911" w:rsidP="00D73911">
      <w:pPr>
        <w:pStyle w:val="Ejal-body-text"/>
        <w:ind w:firstLine="284"/>
      </w:pPr>
      <w:r>
        <w:t xml:space="preserve">According to Catford (1965:1) in Muhammad (2017), translation is </w:t>
      </w:r>
      <w:r w:rsidR="00B6099D">
        <w:t xml:space="preserve">a </w:t>
      </w:r>
      <w:r>
        <w:t>process of changing the source language text into the target language. This statement is supported also by the argument of Larson (1984), describing that translation means re-expressing the same meaning by using the appropriate lexicon and grammatical structure in the target language and its cultural context.</w:t>
      </w:r>
      <w:r w:rsidR="00B6099D">
        <w:t xml:space="preserve"> </w:t>
      </w:r>
      <w:r w:rsidR="00B6099D" w:rsidRPr="00B6099D">
        <w:t>By this explanation, it means that the dissemination of information by changing the language is much needed in every discipline, particularly for texts in topics we should be concerned about, for example climate change.</w:t>
      </w:r>
      <w:r>
        <w:t xml:space="preserve"> </w:t>
      </w:r>
    </w:p>
    <w:p w14:paraId="7E2B8A6C" w14:textId="6B148106" w:rsidR="00D73911" w:rsidRDefault="00D73911" w:rsidP="00D73911">
      <w:pPr>
        <w:pStyle w:val="Ejal-body-text"/>
        <w:ind w:firstLine="284"/>
      </w:pPr>
      <w:r>
        <w:t>Therefore, it is the duty of humans to maintain and protect the safety of the world. Lately, natural disasters often occur due to various factors, one of which is the impact of bad human actions such as floods, landslides, biodiversity loss, forest fires, water pollution, global warming, and climate change.</w:t>
      </w:r>
    </w:p>
    <w:p w14:paraId="676A42E6" w14:textId="77777777" w:rsidR="00D73911" w:rsidRDefault="00D73911" w:rsidP="00D73911">
      <w:pPr>
        <w:pStyle w:val="Ejal-body-text"/>
        <w:ind w:firstLine="284"/>
      </w:pPr>
      <w:r>
        <w:t xml:space="preserve">According to Haryanto &amp; </w:t>
      </w:r>
      <w:proofErr w:type="spellStart"/>
      <w:r>
        <w:t>Prahara</w:t>
      </w:r>
      <w:proofErr w:type="spellEnd"/>
      <w:r>
        <w:t xml:space="preserve"> (2019), Climate change is a problem that can affect human life. Some indicators that are of concern due to climate change are an increase in temperature to 0.8 degrees Celsius or 14 degrees Fahrenheit, melting of polar ice caps in large enough quantities, and the occurrence of extreme weather. Currently, this problem is a worldwide issue and is one of topic in Sustainable Development Goals (SDGs).</w:t>
      </w:r>
    </w:p>
    <w:p w14:paraId="72956085" w14:textId="77777777" w:rsidR="00D73911" w:rsidRDefault="00D73911" w:rsidP="00D73911">
      <w:pPr>
        <w:pStyle w:val="Ejal-body-text"/>
        <w:ind w:firstLine="284"/>
      </w:pPr>
      <w:r>
        <w:t>Climate change has caused many changes, including rising temperatures, more droughts, severe storms, species extinction, and numerous other effects. This effect will continue unless the deteriorating situation is tried to prevent and improved.</w:t>
      </w:r>
    </w:p>
    <w:p w14:paraId="67A4CEE4" w14:textId="77777777" w:rsidR="00D73911" w:rsidRDefault="00D73911" w:rsidP="00D73911">
      <w:pPr>
        <w:pStyle w:val="Ejal-body-text"/>
        <w:ind w:firstLine="284"/>
      </w:pPr>
      <w:r>
        <w:t>Climate change is also the focus of many organizations; one of them is Natural Resources Defense Council (NRDC). NRDC exists to protect the earth, its people, its plants and animals, and the natural systems on which all life depends. The way NRDC shares its activities is through Instagram, Twitter, Facebook, and YouTube. However, a specific explanation exists on their website.</w:t>
      </w:r>
    </w:p>
    <w:p w14:paraId="271C6DA4" w14:textId="77777777" w:rsidR="00EF4991" w:rsidRDefault="00D73911" w:rsidP="00D73911">
      <w:pPr>
        <w:pStyle w:val="Ejal-body-text"/>
        <w:ind w:firstLine="284"/>
      </w:pPr>
      <w:r>
        <w:t>There is a need for significant effort because of the implications that climate change will have. It is necessary to make people aware of the significance of sustaining global balance through this effort. The translation of a website that provides information about these global changes is one such effort. By translating information from NRDC’s website about climate change and publishing the result of the translation in the target language, it can be expected that the readers understand and can contribute to maintain the climate balance. Therefore, the title raised is “Translating Climate Change Texts of Natural Resources Defense Council (NRDC) Website from English into Indonesia</w:t>
      </w:r>
      <w:r w:rsidR="00EF4991">
        <w:t>.</w:t>
      </w:r>
    </w:p>
    <w:p w14:paraId="7544EFC4" w14:textId="13C1095D" w:rsidR="00EF4991" w:rsidRDefault="00EF4991" w:rsidP="00D73911">
      <w:pPr>
        <w:pStyle w:val="Ejal-body-text"/>
        <w:ind w:firstLine="284"/>
        <w:sectPr w:rsidR="00EF4991" w:rsidSect="00350CA9">
          <w:headerReference w:type="even" r:id="rId9"/>
          <w:headerReference w:type="default" r:id="rId10"/>
          <w:headerReference w:type="first" r:id="rId11"/>
          <w:footnotePr>
            <w:numFmt w:val="chicago"/>
          </w:footnotePr>
          <w:pgSz w:w="11907" w:h="16840" w:code="9"/>
          <w:pgMar w:top="1418" w:right="1418" w:bottom="1418" w:left="1701" w:header="992" w:footer="709" w:gutter="0"/>
          <w:cols w:space="720"/>
          <w:titlePg/>
          <w:docGrid w:linePitch="360"/>
        </w:sectPr>
      </w:pPr>
    </w:p>
    <w:p w14:paraId="2035099B" w14:textId="77777777" w:rsidR="004103F9" w:rsidRDefault="004103F9" w:rsidP="00F959DB">
      <w:pPr>
        <w:pStyle w:val="Ejal-1stlevel-head"/>
        <w:numPr>
          <w:ilvl w:val="0"/>
          <w:numId w:val="0"/>
        </w:numPr>
      </w:pPr>
    </w:p>
    <w:p w14:paraId="03F2AB9D" w14:textId="77777777" w:rsidR="00EF4991" w:rsidRPr="00EF4991" w:rsidRDefault="00EF4991" w:rsidP="00EF4991"/>
    <w:p w14:paraId="5E742260" w14:textId="77777777" w:rsidR="00EF4991" w:rsidRDefault="00EF4991" w:rsidP="00F959DB">
      <w:pPr>
        <w:pStyle w:val="Ejal-1stlevel-head"/>
        <w:numPr>
          <w:ilvl w:val="0"/>
          <w:numId w:val="0"/>
        </w:numPr>
      </w:pPr>
    </w:p>
    <w:p w14:paraId="3022D427" w14:textId="1313175E" w:rsidR="00E5661A" w:rsidRPr="00813027" w:rsidRDefault="00E5661A" w:rsidP="00F959DB">
      <w:pPr>
        <w:pStyle w:val="Ejal-1stlevel-head"/>
        <w:numPr>
          <w:ilvl w:val="0"/>
          <w:numId w:val="0"/>
        </w:numPr>
      </w:pPr>
      <w:r w:rsidRPr="00813027">
        <w:t>Method</w:t>
      </w:r>
    </w:p>
    <w:p w14:paraId="5B434292" w14:textId="1BBC4692" w:rsidR="004103F9" w:rsidRDefault="00D73911" w:rsidP="004103F9">
      <w:pPr>
        <w:pStyle w:val="Ejal-body-text"/>
      </w:pPr>
      <w:r>
        <w:t>A.</w:t>
      </w:r>
      <w:r>
        <w:tab/>
        <w:t>Literature Study</w:t>
      </w:r>
    </w:p>
    <w:p w14:paraId="31830BF1" w14:textId="18644F4F" w:rsidR="00D73911" w:rsidRDefault="00D73911" w:rsidP="00D73911">
      <w:pPr>
        <w:pStyle w:val="Ejal-body-text"/>
        <w:ind w:firstLine="284"/>
      </w:pPr>
      <w:r>
        <w:t xml:space="preserve">According to </w:t>
      </w:r>
      <w:proofErr w:type="spellStart"/>
      <w:r>
        <w:t>Mestika</w:t>
      </w:r>
      <w:proofErr w:type="spellEnd"/>
      <w:r>
        <w:t xml:space="preserve"> (2003) in Jamaludin (2018), literature study or literature can be defined as a set of tasks involving library data collection, reading, taking notes, and processing research materials. According to Sarwono (2006) in Jamaludin (2018), literature studies can also look at various book references and similar previous research results to get a theoretical foundation for the problem at hand. It can be concluded that literature study is an activity to find references based on books, notes, and previous studies to get a theoretical basis according to the problem to be studied. This method has been practiced by looking for several report related to this job training report and looking for several information about climate change.</w:t>
      </w:r>
    </w:p>
    <w:p w14:paraId="0B6DDC3E" w14:textId="77777777" w:rsidR="00D73911" w:rsidRDefault="00D73911" w:rsidP="00D73911">
      <w:pPr>
        <w:pStyle w:val="Ejal-body-text"/>
        <w:ind w:firstLine="284"/>
      </w:pPr>
      <w:r>
        <w:t>B.</w:t>
      </w:r>
      <w:r>
        <w:tab/>
        <w:t>Direct Practice</w:t>
      </w:r>
    </w:p>
    <w:p w14:paraId="641E7A5D" w14:textId="10A6F923" w:rsidR="00A35597" w:rsidRDefault="00D73911" w:rsidP="00D73911">
      <w:pPr>
        <w:pStyle w:val="Ejal-body-text"/>
        <w:ind w:firstLine="284"/>
      </w:pPr>
      <w:r>
        <w:t xml:space="preserve">According to </w:t>
      </w:r>
      <w:proofErr w:type="spellStart"/>
      <w:r>
        <w:t>Thobroni</w:t>
      </w:r>
      <w:proofErr w:type="spellEnd"/>
      <w:r>
        <w:t xml:space="preserve"> (2015:214) in (Fatimah 2020), direct practice is a type of educational activity where kids directly interact with items to gain information or experience. In science education, the term "hands-on learning" or direct practice is frequently used. It helps to be able to comprehend effectively how to translate from the source language to the target language and achieve the proper equivalent by using direct practice methods when translating documents so that the translation output is accurate and understandable. This method has been practiced by directly translating a text from English into Indonesian.</w:t>
      </w:r>
    </w:p>
    <w:p w14:paraId="004934A8" w14:textId="77777777" w:rsidR="00E5661A" w:rsidRPr="00813027" w:rsidRDefault="00E5661A" w:rsidP="00F959DB">
      <w:pPr>
        <w:pStyle w:val="Ejal-1stlevel-head"/>
        <w:numPr>
          <w:ilvl w:val="0"/>
          <w:numId w:val="0"/>
        </w:numPr>
      </w:pPr>
      <w:r w:rsidRPr="00813027">
        <w:t>Results</w:t>
      </w:r>
    </w:p>
    <w:p w14:paraId="14BC78E2" w14:textId="77777777" w:rsidR="000D284C" w:rsidRPr="000D284C" w:rsidRDefault="000D284C" w:rsidP="000D284C">
      <w:pPr>
        <w:pStyle w:val="Ejal-body-text"/>
        <w:numPr>
          <w:ilvl w:val="0"/>
          <w:numId w:val="23"/>
        </w:numPr>
        <w:rPr>
          <w:b/>
          <w:bCs/>
        </w:rPr>
      </w:pPr>
      <w:bookmarkStart w:id="1" w:name="_Toc21168"/>
      <w:r w:rsidRPr="000D284C">
        <w:rPr>
          <w:b/>
          <w:bCs/>
        </w:rPr>
        <w:t>Translation Climate Change Texts of NRDC Website</w:t>
      </w:r>
      <w:bookmarkEnd w:id="1"/>
    </w:p>
    <w:p w14:paraId="5D3C355D" w14:textId="36D9E638" w:rsidR="000D284C" w:rsidRPr="004E68C3" w:rsidRDefault="000D284C" w:rsidP="004E68C3">
      <w:pPr>
        <w:pStyle w:val="Ejal-body-text"/>
        <w:numPr>
          <w:ilvl w:val="0"/>
          <w:numId w:val="24"/>
        </w:numPr>
        <w:rPr>
          <w:bCs/>
        </w:rPr>
      </w:pPr>
      <w:bookmarkStart w:id="2" w:name="_Hlk117183514"/>
      <w:r w:rsidRPr="00B6099D">
        <w:rPr>
          <w:bCs/>
        </w:rPr>
        <w:t>Burning oil, gas, and coal endangers people’s health and causes climate change. (</w:t>
      </w:r>
      <w:proofErr w:type="spellStart"/>
      <w:r w:rsidRPr="00B6099D">
        <w:rPr>
          <w:bCs/>
        </w:rPr>
        <w:t>Pembakaran</w:t>
      </w:r>
      <w:proofErr w:type="spellEnd"/>
      <w:r w:rsidRPr="00B6099D">
        <w:rPr>
          <w:bCs/>
        </w:rPr>
        <w:t xml:space="preserve"> </w:t>
      </w:r>
      <w:proofErr w:type="spellStart"/>
      <w:r w:rsidRPr="00B6099D">
        <w:rPr>
          <w:bCs/>
        </w:rPr>
        <w:t>minyak</w:t>
      </w:r>
      <w:proofErr w:type="spellEnd"/>
      <w:r w:rsidRPr="00B6099D">
        <w:rPr>
          <w:bCs/>
        </w:rPr>
        <w:t xml:space="preserve">, gas, dan batu bara </w:t>
      </w:r>
      <w:proofErr w:type="spellStart"/>
      <w:r w:rsidRPr="00B6099D">
        <w:rPr>
          <w:bCs/>
        </w:rPr>
        <w:t>membahayakan</w:t>
      </w:r>
      <w:proofErr w:type="spellEnd"/>
      <w:r w:rsidRPr="00B6099D">
        <w:rPr>
          <w:bCs/>
        </w:rPr>
        <w:t xml:space="preserve"> </w:t>
      </w:r>
      <w:proofErr w:type="spellStart"/>
      <w:r w:rsidRPr="00B6099D">
        <w:rPr>
          <w:bCs/>
        </w:rPr>
        <w:t>kesehatan</w:t>
      </w:r>
      <w:proofErr w:type="spellEnd"/>
      <w:r w:rsidRPr="00B6099D">
        <w:rPr>
          <w:bCs/>
        </w:rPr>
        <w:t xml:space="preserve"> </w:t>
      </w:r>
      <w:proofErr w:type="spellStart"/>
      <w:r w:rsidRPr="00B6099D">
        <w:rPr>
          <w:bCs/>
        </w:rPr>
        <w:t>masyarakat</w:t>
      </w:r>
      <w:proofErr w:type="spellEnd"/>
      <w:r w:rsidRPr="00B6099D">
        <w:rPr>
          <w:bCs/>
        </w:rPr>
        <w:t xml:space="preserve"> dan </w:t>
      </w:r>
      <w:proofErr w:type="spellStart"/>
      <w:r w:rsidRPr="00B6099D">
        <w:rPr>
          <w:bCs/>
        </w:rPr>
        <w:t>menyebabkan</w:t>
      </w:r>
      <w:proofErr w:type="spellEnd"/>
      <w:r w:rsidRPr="00B6099D">
        <w:rPr>
          <w:bCs/>
        </w:rPr>
        <w:t xml:space="preserve"> </w:t>
      </w:r>
      <w:proofErr w:type="spellStart"/>
      <w:r w:rsidRPr="00B6099D">
        <w:rPr>
          <w:bCs/>
        </w:rPr>
        <w:t>perubahan</w:t>
      </w:r>
      <w:proofErr w:type="spellEnd"/>
      <w:r w:rsidRPr="00B6099D">
        <w:rPr>
          <w:bCs/>
        </w:rPr>
        <w:t xml:space="preserve"> </w:t>
      </w:r>
      <w:proofErr w:type="spellStart"/>
      <w:r w:rsidRPr="00B6099D">
        <w:rPr>
          <w:bCs/>
        </w:rPr>
        <w:t>iklim</w:t>
      </w:r>
      <w:proofErr w:type="spellEnd"/>
      <w:r w:rsidRPr="00B6099D">
        <w:rPr>
          <w:bCs/>
        </w:rPr>
        <w:t>).</w:t>
      </w:r>
    </w:p>
    <w:p w14:paraId="69D80647" w14:textId="77777777" w:rsidR="000D284C" w:rsidRPr="000D284C" w:rsidRDefault="000D284C" w:rsidP="000D284C">
      <w:pPr>
        <w:pStyle w:val="Ejal-body-text"/>
        <w:ind w:firstLine="284"/>
      </w:pPr>
      <w:r w:rsidRPr="000D284C">
        <w:t>Topic: Energy (Dirty Energy)</w:t>
      </w:r>
      <w:r w:rsidRPr="000D284C">
        <w:tab/>
      </w:r>
      <w:r w:rsidRPr="000D284C">
        <w:tab/>
      </w:r>
      <w:proofErr w:type="spellStart"/>
      <w:r w:rsidRPr="000D284C">
        <w:t>Topik</w:t>
      </w:r>
      <w:proofErr w:type="spellEnd"/>
      <w:r w:rsidRPr="000D284C">
        <w:t xml:space="preserve">: Energi (Energi </w:t>
      </w:r>
      <w:proofErr w:type="spellStart"/>
      <w:r w:rsidRPr="000D284C">
        <w:t>kotor</w:t>
      </w:r>
      <w:proofErr w:type="spellEnd"/>
      <w:r w:rsidRPr="000D284C">
        <w:t>)</w:t>
      </w:r>
    </w:p>
    <w:tbl>
      <w:tblPr>
        <w:tblStyle w:val="TableGrid"/>
        <w:tblW w:w="0" w:type="auto"/>
        <w:tblLook w:val="04A0" w:firstRow="1" w:lastRow="0" w:firstColumn="1" w:lastColumn="0" w:noHBand="0" w:noVBand="1"/>
      </w:tblPr>
      <w:tblGrid>
        <w:gridCol w:w="4428"/>
        <w:gridCol w:w="4327"/>
      </w:tblGrid>
      <w:tr w:rsidR="000D284C" w:rsidRPr="000D284C" w14:paraId="324844F7" w14:textId="77777777" w:rsidTr="001848F5">
        <w:trPr>
          <w:trHeight w:val="459"/>
        </w:trPr>
        <w:tc>
          <w:tcPr>
            <w:tcW w:w="4428" w:type="dxa"/>
            <w:tcBorders>
              <w:top w:val="single" w:sz="4" w:space="0" w:color="auto"/>
              <w:left w:val="single" w:sz="4" w:space="0" w:color="auto"/>
              <w:bottom w:val="single" w:sz="4" w:space="0" w:color="auto"/>
              <w:right w:val="single" w:sz="4" w:space="0" w:color="auto"/>
            </w:tcBorders>
          </w:tcPr>
          <w:p w14:paraId="1F75B54D" w14:textId="77777777" w:rsidR="000D284C" w:rsidRPr="000D284C" w:rsidRDefault="000D284C" w:rsidP="000D284C">
            <w:pPr>
              <w:pStyle w:val="Ejal-body-text"/>
              <w:ind w:firstLine="284"/>
              <w:jc w:val="center"/>
              <w:rPr>
                <w:b/>
              </w:rPr>
            </w:pPr>
            <w:r w:rsidRPr="000D284C">
              <w:rPr>
                <w:b/>
              </w:rPr>
              <w:t>Source Language (SL)</w:t>
            </w:r>
          </w:p>
        </w:tc>
        <w:tc>
          <w:tcPr>
            <w:tcW w:w="4327" w:type="dxa"/>
            <w:tcBorders>
              <w:top w:val="single" w:sz="4" w:space="0" w:color="auto"/>
              <w:left w:val="single" w:sz="4" w:space="0" w:color="auto"/>
              <w:bottom w:val="single" w:sz="4" w:space="0" w:color="auto"/>
              <w:right w:val="single" w:sz="4" w:space="0" w:color="auto"/>
            </w:tcBorders>
          </w:tcPr>
          <w:p w14:paraId="01B906D8" w14:textId="77777777" w:rsidR="000D284C" w:rsidRPr="000D284C" w:rsidRDefault="000D284C" w:rsidP="000D284C">
            <w:pPr>
              <w:pStyle w:val="Ejal-body-text"/>
              <w:ind w:firstLine="284"/>
              <w:jc w:val="center"/>
              <w:rPr>
                <w:b/>
              </w:rPr>
            </w:pPr>
            <w:r w:rsidRPr="000D284C">
              <w:rPr>
                <w:b/>
              </w:rPr>
              <w:t>Target Language (TL)</w:t>
            </w:r>
          </w:p>
        </w:tc>
      </w:tr>
    </w:tbl>
    <w:p w14:paraId="7998E665" w14:textId="77777777" w:rsidR="00EF4991" w:rsidRDefault="00EF4991" w:rsidP="000D284C">
      <w:pPr>
        <w:pStyle w:val="Ejal-body-text"/>
        <w:ind w:firstLine="0"/>
        <w:sectPr w:rsidR="00EF4991" w:rsidSect="00EF4991">
          <w:headerReference w:type="default" r:id="rId12"/>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428"/>
        <w:gridCol w:w="4327"/>
      </w:tblGrid>
      <w:tr w:rsidR="000D284C" w:rsidRPr="000D284C" w14:paraId="60D43B6C" w14:textId="77777777" w:rsidTr="001848F5">
        <w:tc>
          <w:tcPr>
            <w:tcW w:w="4428" w:type="dxa"/>
            <w:tcBorders>
              <w:top w:val="single" w:sz="4" w:space="0" w:color="auto"/>
              <w:left w:val="single" w:sz="4" w:space="0" w:color="auto"/>
              <w:bottom w:val="single" w:sz="4" w:space="0" w:color="auto"/>
              <w:right w:val="single" w:sz="4" w:space="0" w:color="auto"/>
            </w:tcBorders>
          </w:tcPr>
          <w:p w14:paraId="198A8FED" w14:textId="77777777" w:rsidR="000D284C" w:rsidRPr="000D284C" w:rsidRDefault="000D284C" w:rsidP="000D284C">
            <w:pPr>
              <w:pStyle w:val="Ejal-body-text"/>
              <w:ind w:firstLine="0"/>
            </w:pPr>
            <w:r w:rsidRPr="000D284C">
              <w:t>NRDC fights to reduce the impacts of fossil fuels. We helped secure the first-ever U.S. Limits on carbon pollution from power plants—the biggest source of climate change pollution in the country.</w:t>
            </w:r>
          </w:p>
        </w:tc>
        <w:tc>
          <w:tcPr>
            <w:tcW w:w="4327" w:type="dxa"/>
            <w:tcBorders>
              <w:top w:val="single" w:sz="4" w:space="0" w:color="auto"/>
              <w:left w:val="single" w:sz="4" w:space="0" w:color="auto"/>
              <w:bottom w:val="single" w:sz="4" w:space="0" w:color="auto"/>
              <w:right w:val="single" w:sz="4" w:space="0" w:color="auto"/>
            </w:tcBorders>
          </w:tcPr>
          <w:p w14:paraId="306D0136" w14:textId="5D8BA4AE" w:rsidR="000D284C" w:rsidRPr="000D284C" w:rsidRDefault="000D284C" w:rsidP="009D1992">
            <w:pPr>
              <w:pStyle w:val="Ejal-body-text"/>
              <w:ind w:firstLine="0"/>
            </w:pPr>
            <w:r w:rsidRPr="000D284C">
              <w:t xml:space="preserve">NRDC </w:t>
            </w:r>
            <w:proofErr w:type="spellStart"/>
            <w:r w:rsidRPr="000D284C">
              <w:t>berjuang</w:t>
            </w:r>
            <w:proofErr w:type="spellEnd"/>
            <w:r w:rsidRPr="000D284C">
              <w:t xml:space="preserve"> untuk </w:t>
            </w:r>
            <w:proofErr w:type="spellStart"/>
            <w:r w:rsidRPr="000D284C">
              <w:t>mengurangi</w:t>
            </w:r>
            <w:proofErr w:type="spellEnd"/>
            <w:r w:rsidRPr="000D284C">
              <w:t xml:space="preserve"> </w:t>
            </w:r>
            <w:proofErr w:type="spellStart"/>
            <w:r w:rsidRPr="000D284C">
              <w:t>dampak</w:t>
            </w:r>
            <w:proofErr w:type="spellEnd"/>
            <w:r w:rsidRPr="000D284C">
              <w:t xml:space="preserve"> </w:t>
            </w:r>
            <w:proofErr w:type="spellStart"/>
            <w:r w:rsidRPr="000D284C">
              <w:t>dari</w:t>
            </w:r>
            <w:proofErr w:type="spellEnd"/>
            <w:r w:rsidRPr="000D284C">
              <w:t xml:space="preserve"> </w:t>
            </w:r>
            <w:proofErr w:type="spellStart"/>
            <w:r w:rsidRPr="000D284C">
              <w:t>bahan</w:t>
            </w:r>
            <w:proofErr w:type="spellEnd"/>
            <w:r w:rsidRPr="000D284C">
              <w:t xml:space="preserve"> </w:t>
            </w:r>
            <w:proofErr w:type="spellStart"/>
            <w:r w:rsidRPr="000D284C">
              <w:t>bakar</w:t>
            </w:r>
            <w:proofErr w:type="spellEnd"/>
            <w:r w:rsidRPr="000D284C">
              <w:t xml:space="preserve"> </w:t>
            </w:r>
            <w:proofErr w:type="spellStart"/>
            <w:r w:rsidRPr="000D284C">
              <w:t>fosil</w:t>
            </w:r>
            <w:proofErr w:type="spellEnd"/>
            <w:r w:rsidRPr="000D284C">
              <w:t xml:space="preserve">. Kami </w:t>
            </w:r>
            <w:proofErr w:type="spellStart"/>
            <w:r w:rsidRPr="000D284C">
              <w:t>telah</w:t>
            </w:r>
            <w:proofErr w:type="spellEnd"/>
            <w:r w:rsidRPr="000D284C">
              <w:t xml:space="preserve"> </w:t>
            </w:r>
            <w:proofErr w:type="spellStart"/>
            <w:r w:rsidRPr="000D284C">
              <w:t>membantu</w:t>
            </w:r>
            <w:proofErr w:type="spellEnd"/>
            <w:r w:rsidRPr="000D284C">
              <w:t xml:space="preserve"> </w:t>
            </w:r>
            <w:proofErr w:type="spellStart"/>
            <w:r w:rsidRPr="000D284C">
              <w:t>membatasi</w:t>
            </w:r>
            <w:proofErr w:type="spellEnd"/>
            <w:r w:rsidRPr="000D284C">
              <w:t xml:space="preserve"> </w:t>
            </w:r>
            <w:proofErr w:type="spellStart"/>
            <w:r w:rsidRPr="000D284C">
              <w:t>polusi</w:t>
            </w:r>
            <w:proofErr w:type="spellEnd"/>
            <w:r w:rsidRPr="000D284C">
              <w:t xml:space="preserve"> </w:t>
            </w:r>
            <w:proofErr w:type="spellStart"/>
            <w:r w:rsidRPr="000D284C">
              <w:t>karbon</w:t>
            </w:r>
            <w:proofErr w:type="spellEnd"/>
            <w:r w:rsidRPr="000D284C">
              <w:t xml:space="preserve"> </w:t>
            </w:r>
            <w:proofErr w:type="spellStart"/>
            <w:r w:rsidRPr="000D284C">
              <w:t>pertama</w:t>
            </w:r>
            <w:proofErr w:type="spellEnd"/>
            <w:r w:rsidRPr="000D284C">
              <w:t xml:space="preserve"> </w:t>
            </w:r>
            <w:proofErr w:type="spellStart"/>
            <w:r w:rsidRPr="000D284C">
              <w:t>dari</w:t>
            </w:r>
            <w:proofErr w:type="spellEnd"/>
            <w:r w:rsidRPr="000D284C">
              <w:t xml:space="preserve"> </w:t>
            </w:r>
            <w:proofErr w:type="spellStart"/>
            <w:r w:rsidRPr="000D284C">
              <w:t>pembangkit</w:t>
            </w:r>
            <w:proofErr w:type="spellEnd"/>
            <w:r w:rsidRPr="000D284C">
              <w:t xml:space="preserve"> </w:t>
            </w:r>
            <w:proofErr w:type="spellStart"/>
            <w:r w:rsidRPr="000D284C">
              <w:t>listrik</w:t>
            </w:r>
            <w:proofErr w:type="spellEnd"/>
            <w:r w:rsidRPr="000D284C">
              <w:t xml:space="preserve"> di Amerika </w:t>
            </w:r>
            <w:proofErr w:type="spellStart"/>
            <w:r w:rsidRPr="000D284C">
              <w:t>Serikat</w:t>
            </w:r>
            <w:proofErr w:type="spellEnd"/>
            <w:r w:rsidRPr="000D284C">
              <w:t xml:space="preserve"> yang </w:t>
            </w:r>
            <w:proofErr w:type="spellStart"/>
            <w:r w:rsidRPr="000D284C">
              <w:t>merupakan</w:t>
            </w:r>
            <w:proofErr w:type="spellEnd"/>
            <w:r w:rsidRPr="000D284C">
              <w:t xml:space="preserve"> </w:t>
            </w:r>
            <w:proofErr w:type="spellStart"/>
            <w:r w:rsidRPr="000D284C">
              <w:t>sumber</w:t>
            </w:r>
            <w:proofErr w:type="spellEnd"/>
            <w:r w:rsidRPr="000D284C">
              <w:t xml:space="preserve"> </w:t>
            </w:r>
            <w:proofErr w:type="spellStart"/>
            <w:r w:rsidRPr="000D284C">
              <w:t>polusi</w:t>
            </w:r>
            <w:proofErr w:type="spellEnd"/>
            <w:r w:rsidRPr="000D284C">
              <w:t xml:space="preserve"> </w:t>
            </w:r>
            <w:proofErr w:type="spellStart"/>
            <w:r w:rsidRPr="000D284C">
              <w:t>penyebab</w:t>
            </w:r>
            <w:proofErr w:type="spellEnd"/>
            <w:r w:rsidRPr="000D284C">
              <w:t xml:space="preserve"> </w:t>
            </w:r>
            <w:proofErr w:type="spellStart"/>
            <w:r w:rsidRPr="000D284C">
              <w:t>perubahan</w:t>
            </w:r>
            <w:proofErr w:type="spellEnd"/>
            <w:r w:rsidRPr="000D284C">
              <w:t xml:space="preserve"> </w:t>
            </w:r>
            <w:proofErr w:type="spellStart"/>
            <w:r w:rsidRPr="000D284C">
              <w:t>iklim</w:t>
            </w:r>
            <w:proofErr w:type="spellEnd"/>
            <w:r w:rsidRPr="000D284C">
              <w:t xml:space="preserve"> </w:t>
            </w:r>
            <w:proofErr w:type="spellStart"/>
            <w:r w:rsidRPr="000D284C">
              <w:t>terbesar</w:t>
            </w:r>
            <w:proofErr w:type="spellEnd"/>
            <w:r w:rsidRPr="000D284C">
              <w:t xml:space="preserve"> di negara.</w:t>
            </w:r>
          </w:p>
        </w:tc>
      </w:tr>
    </w:tbl>
    <w:p w14:paraId="2A4C69BE" w14:textId="77777777" w:rsidR="00EF4991" w:rsidRDefault="00EF4991" w:rsidP="000D284C">
      <w:pPr>
        <w:pStyle w:val="Ejal-body-text"/>
        <w:ind w:firstLine="0"/>
        <w:sectPr w:rsidR="00EF4991" w:rsidSect="00EF4991">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428"/>
        <w:gridCol w:w="4327"/>
      </w:tblGrid>
      <w:tr w:rsidR="000D284C" w:rsidRPr="000D284C" w14:paraId="1E963817" w14:textId="77777777" w:rsidTr="001848F5">
        <w:tc>
          <w:tcPr>
            <w:tcW w:w="4428" w:type="dxa"/>
            <w:tcBorders>
              <w:top w:val="single" w:sz="4" w:space="0" w:color="auto"/>
              <w:left w:val="single" w:sz="4" w:space="0" w:color="auto"/>
              <w:bottom w:val="single" w:sz="4" w:space="0" w:color="auto"/>
              <w:right w:val="single" w:sz="4" w:space="0" w:color="auto"/>
            </w:tcBorders>
          </w:tcPr>
          <w:p w14:paraId="48F89106" w14:textId="77777777" w:rsidR="000D284C" w:rsidRPr="000D284C" w:rsidRDefault="000D284C" w:rsidP="000D284C">
            <w:pPr>
              <w:pStyle w:val="Ejal-body-text"/>
              <w:ind w:firstLine="0"/>
            </w:pPr>
            <w:r w:rsidRPr="000D284C">
              <w:t xml:space="preserve">We empower local communities to protect themselves from reckless </w:t>
            </w:r>
            <w:r w:rsidRPr="000D284C">
              <w:rPr>
                <w:iCs/>
              </w:rPr>
              <w:t>fracking</w:t>
            </w:r>
            <w:r w:rsidRPr="000D284C">
              <w:t xml:space="preserve"> operations, and we partner with leading scientists, financial analysts, and </w:t>
            </w:r>
            <w:r w:rsidRPr="000D284C">
              <w:lastRenderedPageBreak/>
              <w:t>First Nations to stop the expansion of dirty tar sands oil development.</w:t>
            </w:r>
          </w:p>
        </w:tc>
        <w:tc>
          <w:tcPr>
            <w:tcW w:w="4327" w:type="dxa"/>
            <w:tcBorders>
              <w:top w:val="single" w:sz="4" w:space="0" w:color="auto"/>
              <w:left w:val="single" w:sz="4" w:space="0" w:color="auto"/>
              <w:bottom w:val="single" w:sz="4" w:space="0" w:color="auto"/>
              <w:right w:val="single" w:sz="4" w:space="0" w:color="auto"/>
            </w:tcBorders>
          </w:tcPr>
          <w:p w14:paraId="02E07783" w14:textId="77777777" w:rsidR="000D284C" w:rsidRPr="000D284C" w:rsidRDefault="000D284C" w:rsidP="000D284C">
            <w:pPr>
              <w:pStyle w:val="Ejal-body-text"/>
              <w:ind w:firstLine="0"/>
            </w:pPr>
            <w:r w:rsidRPr="000D284C">
              <w:lastRenderedPageBreak/>
              <w:t xml:space="preserve">Kami </w:t>
            </w:r>
            <w:proofErr w:type="spellStart"/>
            <w:r w:rsidRPr="000D284C">
              <w:t>memberdayakan</w:t>
            </w:r>
            <w:proofErr w:type="spellEnd"/>
            <w:r w:rsidRPr="000D284C">
              <w:t xml:space="preserve"> </w:t>
            </w:r>
            <w:proofErr w:type="spellStart"/>
            <w:r w:rsidRPr="000D284C">
              <w:t>komunitas</w:t>
            </w:r>
            <w:proofErr w:type="spellEnd"/>
            <w:r w:rsidRPr="000D284C">
              <w:t xml:space="preserve"> </w:t>
            </w:r>
            <w:proofErr w:type="spellStart"/>
            <w:r w:rsidRPr="000D284C">
              <w:t>lokal</w:t>
            </w:r>
            <w:proofErr w:type="spellEnd"/>
            <w:r w:rsidRPr="000D284C">
              <w:t xml:space="preserve"> untuk </w:t>
            </w:r>
            <w:proofErr w:type="spellStart"/>
            <w:r w:rsidRPr="000D284C">
              <w:t>melindungi</w:t>
            </w:r>
            <w:proofErr w:type="spellEnd"/>
            <w:r w:rsidRPr="000D284C">
              <w:t xml:space="preserve"> </w:t>
            </w:r>
            <w:proofErr w:type="spellStart"/>
            <w:r w:rsidRPr="000D284C">
              <w:t>diri</w:t>
            </w:r>
            <w:proofErr w:type="spellEnd"/>
            <w:r w:rsidRPr="000D284C">
              <w:t xml:space="preserve"> </w:t>
            </w:r>
            <w:proofErr w:type="spellStart"/>
            <w:r w:rsidRPr="000D284C">
              <w:t>mereka</w:t>
            </w:r>
            <w:proofErr w:type="spellEnd"/>
            <w:r w:rsidRPr="000D284C">
              <w:t xml:space="preserve"> </w:t>
            </w:r>
            <w:proofErr w:type="spellStart"/>
            <w:r w:rsidRPr="000D284C">
              <w:t>dari</w:t>
            </w:r>
            <w:proofErr w:type="spellEnd"/>
            <w:r w:rsidRPr="000D284C">
              <w:t xml:space="preserve"> </w:t>
            </w:r>
            <w:proofErr w:type="spellStart"/>
            <w:r w:rsidRPr="000D284C">
              <w:t>operasi</w:t>
            </w:r>
            <w:proofErr w:type="spellEnd"/>
            <w:r w:rsidRPr="000D284C">
              <w:t xml:space="preserve"> </w:t>
            </w:r>
            <w:r w:rsidRPr="000D284C">
              <w:rPr>
                <w:i/>
                <w:iCs/>
              </w:rPr>
              <w:t>fracking</w:t>
            </w:r>
            <w:r w:rsidRPr="000D284C">
              <w:t xml:space="preserve"> (salah </w:t>
            </w:r>
            <w:proofErr w:type="spellStart"/>
            <w:r w:rsidRPr="000D284C">
              <w:t>satu</w:t>
            </w:r>
            <w:proofErr w:type="spellEnd"/>
            <w:r w:rsidRPr="000D284C">
              <w:t xml:space="preserve"> </w:t>
            </w:r>
            <w:proofErr w:type="spellStart"/>
            <w:r w:rsidRPr="000D284C">
              <w:t>teknik</w:t>
            </w:r>
            <w:proofErr w:type="spellEnd"/>
            <w:r w:rsidRPr="000D284C">
              <w:t xml:space="preserve"> yang </w:t>
            </w:r>
            <w:proofErr w:type="spellStart"/>
            <w:r w:rsidRPr="000D284C">
              <w:t>dikembangkan</w:t>
            </w:r>
            <w:proofErr w:type="spellEnd"/>
            <w:r w:rsidRPr="000D284C">
              <w:t xml:space="preserve"> untuk </w:t>
            </w:r>
            <w:proofErr w:type="spellStart"/>
            <w:r w:rsidRPr="000D284C">
              <w:t>mendapatkan</w:t>
            </w:r>
            <w:proofErr w:type="spellEnd"/>
            <w:r w:rsidRPr="000D284C">
              <w:t xml:space="preserve"> </w:t>
            </w:r>
            <w:proofErr w:type="spellStart"/>
            <w:r w:rsidRPr="000D284C">
              <w:lastRenderedPageBreak/>
              <w:t>sisa-sisa</w:t>
            </w:r>
            <w:proofErr w:type="spellEnd"/>
            <w:r w:rsidRPr="000D284C">
              <w:t xml:space="preserve"> </w:t>
            </w:r>
            <w:proofErr w:type="spellStart"/>
            <w:r w:rsidRPr="000D284C">
              <w:t>minyak</w:t>
            </w:r>
            <w:proofErr w:type="spellEnd"/>
            <w:r w:rsidRPr="000D284C">
              <w:t xml:space="preserve"> </w:t>
            </w:r>
            <w:proofErr w:type="spellStart"/>
            <w:r w:rsidRPr="000D284C">
              <w:t>bumi</w:t>
            </w:r>
            <w:proofErr w:type="spellEnd"/>
            <w:r w:rsidRPr="000D284C">
              <w:t xml:space="preserve"> yang </w:t>
            </w:r>
            <w:proofErr w:type="spellStart"/>
            <w:r w:rsidRPr="000D284C">
              <w:t>terdapat</w:t>
            </w:r>
            <w:proofErr w:type="spellEnd"/>
            <w:r w:rsidRPr="000D284C">
              <w:t xml:space="preserve"> pada </w:t>
            </w:r>
            <w:proofErr w:type="spellStart"/>
            <w:r w:rsidRPr="000D284C">
              <w:t>sumur-sumur</w:t>
            </w:r>
            <w:proofErr w:type="spellEnd"/>
            <w:r w:rsidRPr="000D284C">
              <w:t xml:space="preserve"> </w:t>
            </w:r>
            <w:proofErr w:type="spellStart"/>
            <w:r w:rsidRPr="000D284C">
              <w:t>produksi</w:t>
            </w:r>
            <w:proofErr w:type="spellEnd"/>
            <w:r w:rsidRPr="000D284C">
              <w:t xml:space="preserve">, </w:t>
            </w:r>
            <w:proofErr w:type="spellStart"/>
            <w:r w:rsidRPr="000D284C">
              <w:t>terutama</w:t>
            </w:r>
            <w:proofErr w:type="spellEnd"/>
            <w:r w:rsidRPr="000D284C">
              <w:t xml:space="preserve"> pada </w:t>
            </w:r>
            <w:proofErr w:type="spellStart"/>
            <w:r w:rsidRPr="000D284C">
              <w:t>sumur</w:t>
            </w:r>
            <w:proofErr w:type="spellEnd"/>
            <w:r w:rsidRPr="000D284C">
              <w:t xml:space="preserve"> </w:t>
            </w:r>
            <w:proofErr w:type="spellStart"/>
            <w:r w:rsidRPr="000D284C">
              <w:t>minyak</w:t>
            </w:r>
            <w:proofErr w:type="spellEnd"/>
            <w:r w:rsidRPr="000D284C">
              <w:t xml:space="preserve"> </w:t>
            </w:r>
            <w:proofErr w:type="spellStart"/>
            <w:r w:rsidRPr="000D284C">
              <w:t>tua</w:t>
            </w:r>
            <w:proofErr w:type="spellEnd"/>
            <w:r w:rsidRPr="000D284C">
              <w:t xml:space="preserve">.) yang </w:t>
            </w:r>
            <w:proofErr w:type="spellStart"/>
            <w:r w:rsidRPr="000D284C">
              <w:t>menyalahi</w:t>
            </w:r>
            <w:proofErr w:type="spellEnd"/>
            <w:r w:rsidRPr="000D284C">
              <w:t xml:space="preserve"> </w:t>
            </w:r>
            <w:proofErr w:type="spellStart"/>
            <w:r w:rsidRPr="000D284C">
              <w:t>aturan</w:t>
            </w:r>
            <w:proofErr w:type="spellEnd"/>
            <w:r w:rsidRPr="000D284C">
              <w:t xml:space="preserve">. </w:t>
            </w:r>
          </w:p>
          <w:p w14:paraId="06C3BF80" w14:textId="2AAD6CA2" w:rsidR="000D284C" w:rsidRPr="000D284C" w:rsidRDefault="000D284C" w:rsidP="009D1992">
            <w:pPr>
              <w:pStyle w:val="Ejal-body-text"/>
              <w:ind w:firstLine="0"/>
            </w:pPr>
            <w:r w:rsidRPr="000D284C">
              <w:t xml:space="preserve">Kami juga </w:t>
            </w:r>
            <w:proofErr w:type="spellStart"/>
            <w:r w:rsidRPr="000D284C">
              <w:t>bekerjasama</w:t>
            </w:r>
            <w:proofErr w:type="spellEnd"/>
            <w:r w:rsidRPr="000D284C">
              <w:t xml:space="preserve"> dengan </w:t>
            </w:r>
            <w:proofErr w:type="spellStart"/>
            <w:r w:rsidRPr="000D284C">
              <w:t>ilmuwan</w:t>
            </w:r>
            <w:proofErr w:type="spellEnd"/>
            <w:r w:rsidRPr="000D284C">
              <w:t xml:space="preserve"> </w:t>
            </w:r>
            <w:proofErr w:type="spellStart"/>
            <w:r w:rsidRPr="000D284C">
              <w:t>terkemuka</w:t>
            </w:r>
            <w:proofErr w:type="spellEnd"/>
            <w:r w:rsidRPr="000D284C">
              <w:t xml:space="preserve">, </w:t>
            </w:r>
            <w:proofErr w:type="spellStart"/>
            <w:r w:rsidRPr="000D284C">
              <w:t>analis</w:t>
            </w:r>
            <w:proofErr w:type="spellEnd"/>
            <w:r w:rsidRPr="000D284C">
              <w:t xml:space="preserve"> </w:t>
            </w:r>
            <w:proofErr w:type="spellStart"/>
            <w:r w:rsidRPr="000D284C">
              <w:t>keuangan</w:t>
            </w:r>
            <w:proofErr w:type="spellEnd"/>
            <w:r w:rsidRPr="000D284C">
              <w:t xml:space="preserve">, dan </w:t>
            </w:r>
            <w:r w:rsidRPr="000D284C">
              <w:rPr>
                <w:i/>
                <w:iCs/>
              </w:rPr>
              <w:t>First Nations</w:t>
            </w:r>
            <w:r w:rsidRPr="000D284C">
              <w:t xml:space="preserve"> (</w:t>
            </w:r>
            <w:proofErr w:type="spellStart"/>
            <w:r w:rsidRPr="000D284C">
              <w:t>istilah</w:t>
            </w:r>
            <w:proofErr w:type="spellEnd"/>
            <w:r w:rsidRPr="000D284C">
              <w:t xml:space="preserve"> yang </w:t>
            </w:r>
            <w:proofErr w:type="spellStart"/>
            <w:r w:rsidRPr="000D284C">
              <w:t>digunakan</w:t>
            </w:r>
            <w:proofErr w:type="spellEnd"/>
            <w:r w:rsidRPr="000D284C">
              <w:t xml:space="preserve"> untuk </w:t>
            </w:r>
            <w:proofErr w:type="spellStart"/>
            <w:r w:rsidRPr="000D284C">
              <w:t>mengidentifikasi</w:t>
            </w:r>
            <w:proofErr w:type="spellEnd"/>
            <w:r w:rsidRPr="000D284C">
              <w:t xml:space="preserve"> </w:t>
            </w:r>
            <w:proofErr w:type="spellStart"/>
            <w:r w:rsidRPr="000D284C">
              <w:t>penduduk</w:t>
            </w:r>
            <w:proofErr w:type="spellEnd"/>
            <w:r w:rsidRPr="000D284C">
              <w:t xml:space="preserve"> </w:t>
            </w:r>
            <w:proofErr w:type="spellStart"/>
            <w:r w:rsidRPr="000D284C">
              <w:t>asli</w:t>
            </w:r>
            <w:proofErr w:type="spellEnd"/>
            <w:r w:rsidRPr="000D284C">
              <w:t xml:space="preserve"> Kanada yang bukan Inuit atau Métis.) untuk </w:t>
            </w:r>
            <w:proofErr w:type="spellStart"/>
            <w:r w:rsidRPr="000D284C">
              <w:t>menghentikan</w:t>
            </w:r>
            <w:proofErr w:type="spellEnd"/>
            <w:r w:rsidRPr="000D284C">
              <w:t xml:space="preserve"> </w:t>
            </w:r>
            <w:proofErr w:type="spellStart"/>
            <w:r w:rsidRPr="000D284C">
              <w:t>meluasnya</w:t>
            </w:r>
            <w:proofErr w:type="spellEnd"/>
            <w:r w:rsidRPr="000D284C">
              <w:t xml:space="preserve"> </w:t>
            </w:r>
            <w:proofErr w:type="spellStart"/>
            <w:r w:rsidRPr="000D284C">
              <w:t>perkembangan</w:t>
            </w:r>
            <w:proofErr w:type="spellEnd"/>
            <w:r w:rsidRPr="000D284C">
              <w:t xml:space="preserve"> </w:t>
            </w:r>
            <w:proofErr w:type="spellStart"/>
            <w:r w:rsidRPr="000D284C">
              <w:t>ekspansi</w:t>
            </w:r>
            <w:proofErr w:type="spellEnd"/>
            <w:r w:rsidRPr="000D284C">
              <w:t xml:space="preserve"> </w:t>
            </w:r>
            <w:r w:rsidRPr="000D284C">
              <w:rPr>
                <w:i/>
                <w:iCs/>
              </w:rPr>
              <w:t>Tar Sands/</w:t>
            </w:r>
            <w:proofErr w:type="spellStart"/>
            <w:r w:rsidRPr="000D284C">
              <w:rPr>
                <w:iCs/>
              </w:rPr>
              <w:t>pasir</w:t>
            </w:r>
            <w:proofErr w:type="spellEnd"/>
            <w:r w:rsidRPr="000D284C">
              <w:rPr>
                <w:iCs/>
              </w:rPr>
              <w:t xml:space="preserve"> tar</w:t>
            </w:r>
            <w:r w:rsidRPr="000D284C">
              <w:t xml:space="preserve"> (</w:t>
            </w:r>
            <w:proofErr w:type="spellStart"/>
            <w:r w:rsidRPr="000D284C">
              <w:t>sumber</w:t>
            </w:r>
            <w:proofErr w:type="spellEnd"/>
            <w:r w:rsidRPr="000D284C">
              <w:t xml:space="preserve"> </w:t>
            </w:r>
            <w:proofErr w:type="spellStart"/>
            <w:r w:rsidRPr="000D284C">
              <w:t>minyak</w:t>
            </w:r>
            <w:proofErr w:type="spellEnd"/>
            <w:r w:rsidRPr="000D284C">
              <w:t xml:space="preserve"> </w:t>
            </w:r>
            <w:proofErr w:type="spellStart"/>
            <w:r w:rsidRPr="000D284C">
              <w:t>bumi</w:t>
            </w:r>
            <w:proofErr w:type="spellEnd"/>
            <w:r w:rsidRPr="000D284C">
              <w:t xml:space="preserve"> non-</w:t>
            </w:r>
            <w:proofErr w:type="spellStart"/>
            <w:r w:rsidRPr="000D284C">
              <w:t>konvensioal</w:t>
            </w:r>
            <w:proofErr w:type="spellEnd"/>
            <w:r w:rsidRPr="000D284C">
              <w:t xml:space="preserve"> yang </w:t>
            </w:r>
            <w:proofErr w:type="spellStart"/>
            <w:r w:rsidRPr="000D284C">
              <w:t>terdiri</w:t>
            </w:r>
            <w:proofErr w:type="spellEnd"/>
            <w:r w:rsidRPr="000D284C">
              <w:t xml:space="preserve"> </w:t>
            </w:r>
            <w:proofErr w:type="spellStart"/>
            <w:r w:rsidRPr="000D284C">
              <w:t>dari</w:t>
            </w:r>
            <w:proofErr w:type="spellEnd"/>
            <w:r w:rsidRPr="000D284C">
              <w:t xml:space="preserve"> </w:t>
            </w:r>
            <w:proofErr w:type="spellStart"/>
            <w:r w:rsidRPr="000D284C">
              <w:t>campuran</w:t>
            </w:r>
            <w:proofErr w:type="spellEnd"/>
            <w:r w:rsidRPr="000D284C">
              <w:t xml:space="preserve"> </w:t>
            </w:r>
            <w:proofErr w:type="spellStart"/>
            <w:r w:rsidRPr="000D284C">
              <w:t>lempung</w:t>
            </w:r>
            <w:proofErr w:type="spellEnd"/>
            <w:r w:rsidRPr="000D284C">
              <w:t xml:space="preserve">, </w:t>
            </w:r>
            <w:proofErr w:type="spellStart"/>
            <w:r w:rsidRPr="000D284C">
              <w:t>pasir</w:t>
            </w:r>
            <w:proofErr w:type="spellEnd"/>
            <w:r w:rsidRPr="000D284C">
              <w:t>, air, dan bitumen (Canadian Association of Petroleu</w:t>
            </w:r>
            <w:r w:rsidR="009D1992">
              <w:t xml:space="preserve">m Producers, 2018)) yang </w:t>
            </w:r>
            <w:proofErr w:type="spellStart"/>
            <w:r w:rsidR="009D1992">
              <w:t>buruk</w:t>
            </w:r>
            <w:proofErr w:type="spellEnd"/>
            <w:r w:rsidR="009D1992">
              <w:t>.</w:t>
            </w:r>
          </w:p>
        </w:tc>
      </w:tr>
      <w:tr w:rsidR="000D284C" w:rsidRPr="000D284C" w14:paraId="26F28155" w14:textId="77777777" w:rsidTr="001848F5">
        <w:tc>
          <w:tcPr>
            <w:tcW w:w="4428" w:type="dxa"/>
            <w:tcBorders>
              <w:top w:val="single" w:sz="4" w:space="0" w:color="auto"/>
              <w:left w:val="single" w:sz="4" w:space="0" w:color="auto"/>
              <w:bottom w:val="single" w:sz="4" w:space="0" w:color="auto"/>
              <w:right w:val="single" w:sz="4" w:space="0" w:color="auto"/>
            </w:tcBorders>
          </w:tcPr>
          <w:p w14:paraId="03F292BD" w14:textId="77777777" w:rsidR="000D284C" w:rsidRPr="000D284C" w:rsidRDefault="000D284C" w:rsidP="000D284C">
            <w:pPr>
              <w:pStyle w:val="Ejal-body-text"/>
              <w:ind w:firstLine="0"/>
            </w:pPr>
            <w:r w:rsidRPr="000D284C">
              <w:lastRenderedPageBreak/>
              <w:t>We also push for the cleaner, smarter energy solutions across the globe that will power our future and make dirty fossil fuels obsolete.</w:t>
            </w:r>
          </w:p>
        </w:tc>
        <w:tc>
          <w:tcPr>
            <w:tcW w:w="4327" w:type="dxa"/>
            <w:tcBorders>
              <w:top w:val="single" w:sz="4" w:space="0" w:color="auto"/>
              <w:left w:val="single" w:sz="4" w:space="0" w:color="auto"/>
              <w:bottom w:val="single" w:sz="4" w:space="0" w:color="auto"/>
              <w:right w:val="single" w:sz="4" w:space="0" w:color="auto"/>
            </w:tcBorders>
          </w:tcPr>
          <w:p w14:paraId="2FC8019C" w14:textId="1475BB96" w:rsidR="000D284C" w:rsidRPr="000D284C" w:rsidRDefault="000D284C" w:rsidP="009D1992">
            <w:pPr>
              <w:pStyle w:val="Ejal-body-text"/>
              <w:ind w:firstLine="0"/>
            </w:pPr>
            <w:r w:rsidRPr="000D284C">
              <w:t xml:space="preserve">Kami juga </w:t>
            </w:r>
            <w:proofErr w:type="spellStart"/>
            <w:r w:rsidRPr="000D284C">
              <w:t>menggencarkan</w:t>
            </w:r>
            <w:proofErr w:type="spellEnd"/>
            <w:r w:rsidRPr="000D284C">
              <w:t xml:space="preserve"> </w:t>
            </w:r>
            <w:proofErr w:type="spellStart"/>
            <w:r w:rsidRPr="000D284C">
              <w:t>solusi</w:t>
            </w:r>
            <w:proofErr w:type="spellEnd"/>
            <w:r w:rsidRPr="000D284C">
              <w:t xml:space="preserve"> </w:t>
            </w:r>
            <w:proofErr w:type="spellStart"/>
            <w:r w:rsidRPr="000D284C">
              <w:t>energi</w:t>
            </w:r>
            <w:proofErr w:type="spellEnd"/>
            <w:r w:rsidRPr="000D284C">
              <w:t xml:space="preserve"> yang lebih </w:t>
            </w:r>
            <w:proofErr w:type="spellStart"/>
            <w:r w:rsidRPr="000D284C">
              <w:t>bersih</w:t>
            </w:r>
            <w:proofErr w:type="spellEnd"/>
            <w:r w:rsidRPr="000D284C">
              <w:t xml:space="preserve"> dan lebih </w:t>
            </w:r>
            <w:proofErr w:type="spellStart"/>
            <w:r w:rsidRPr="000D284C">
              <w:t>cerdas</w:t>
            </w:r>
            <w:proofErr w:type="spellEnd"/>
            <w:r w:rsidRPr="000D284C">
              <w:t xml:space="preserve"> di </w:t>
            </w:r>
            <w:proofErr w:type="spellStart"/>
            <w:r w:rsidRPr="000D284C">
              <w:t>seluruh</w:t>
            </w:r>
            <w:proofErr w:type="spellEnd"/>
            <w:r w:rsidRPr="000D284C">
              <w:t xml:space="preserve"> dunia yang </w:t>
            </w:r>
            <w:proofErr w:type="spellStart"/>
            <w:r w:rsidRPr="000D284C">
              <w:t>akan</w:t>
            </w:r>
            <w:proofErr w:type="spellEnd"/>
            <w:r w:rsidRPr="000D284C">
              <w:t xml:space="preserve"> </w:t>
            </w:r>
            <w:proofErr w:type="spellStart"/>
            <w:r w:rsidRPr="000D284C">
              <w:t>mendukung</w:t>
            </w:r>
            <w:proofErr w:type="spellEnd"/>
            <w:r w:rsidRPr="000D284C">
              <w:t xml:space="preserve"> masa </w:t>
            </w:r>
            <w:proofErr w:type="spellStart"/>
            <w:r w:rsidRPr="000D284C">
              <w:t>depan</w:t>
            </w:r>
            <w:proofErr w:type="spellEnd"/>
            <w:r w:rsidRPr="000D284C">
              <w:t xml:space="preserve"> </w:t>
            </w:r>
            <w:proofErr w:type="spellStart"/>
            <w:r w:rsidRPr="000D284C">
              <w:t>kita</w:t>
            </w:r>
            <w:proofErr w:type="spellEnd"/>
            <w:r w:rsidRPr="000D284C">
              <w:t xml:space="preserve"> dan </w:t>
            </w:r>
            <w:proofErr w:type="spellStart"/>
            <w:r w:rsidRPr="000D284C">
              <w:t>membuat</w:t>
            </w:r>
            <w:proofErr w:type="spellEnd"/>
            <w:r w:rsidRPr="000D284C">
              <w:t xml:space="preserve"> </w:t>
            </w:r>
            <w:proofErr w:type="spellStart"/>
            <w:r w:rsidRPr="000D284C">
              <w:t>bahan</w:t>
            </w:r>
            <w:proofErr w:type="spellEnd"/>
            <w:r w:rsidR="009D1992">
              <w:t xml:space="preserve"> </w:t>
            </w:r>
            <w:proofErr w:type="spellStart"/>
            <w:r w:rsidR="009D1992">
              <w:t>bakar</w:t>
            </w:r>
            <w:proofErr w:type="spellEnd"/>
            <w:r w:rsidR="009D1992">
              <w:t xml:space="preserve"> </w:t>
            </w:r>
            <w:proofErr w:type="spellStart"/>
            <w:r w:rsidR="009D1992">
              <w:t>fosil</w:t>
            </w:r>
            <w:proofErr w:type="spellEnd"/>
            <w:r w:rsidR="009D1992">
              <w:t xml:space="preserve"> yang </w:t>
            </w:r>
            <w:proofErr w:type="spellStart"/>
            <w:r w:rsidR="009D1992">
              <w:t>kotor</w:t>
            </w:r>
            <w:proofErr w:type="spellEnd"/>
            <w:r w:rsidR="009D1992">
              <w:t xml:space="preserve"> </w:t>
            </w:r>
            <w:proofErr w:type="spellStart"/>
            <w:r w:rsidR="009D1992">
              <w:t>musnah</w:t>
            </w:r>
            <w:proofErr w:type="spellEnd"/>
            <w:r w:rsidR="009D1992">
              <w:t>.</w:t>
            </w:r>
          </w:p>
        </w:tc>
      </w:tr>
    </w:tbl>
    <w:p w14:paraId="4058748B" w14:textId="77777777" w:rsidR="000D284C" w:rsidRPr="000D284C" w:rsidRDefault="000D284C" w:rsidP="000D284C">
      <w:pPr>
        <w:pStyle w:val="Ejal-body-text"/>
        <w:ind w:firstLine="284"/>
        <w:rPr>
          <w:b/>
        </w:rPr>
      </w:pPr>
    </w:p>
    <w:p w14:paraId="1C7BCA18" w14:textId="77777777" w:rsidR="000D284C" w:rsidRPr="000D284C" w:rsidRDefault="000D284C" w:rsidP="000D284C">
      <w:pPr>
        <w:pStyle w:val="Ejal-body-text"/>
        <w:numPr>
          <w:ilvl w:val="0"/>
          <w:numId w:val="24"/>
        </w:numPr>
      </w:pPr>
      <w:r w:rsidRPr="000D284C">
        <w:rPr>
          <w:b/>
        </w:rPr>
        <w:t>Reduce Fossil Fuels (</w:t>
      </w:r>
      <w:proofErr w:type="spellStart"/>
      <w:r w:rsidRPr="000D284C">
        <w:rPr>
          <w:b/>
        </w:rPr>
        <w:t>Mengurangi</w:t>
      </w:r>
      <w:proofErr w:type="spellEnd"/>
      <w:r w:rsidRPr="000D284C">
        <w:rPr>
          <w:b/>
        </w:rPr>
        <w:t xml:space="preserve"> Bahan Bakar </w:t>
      </w:r>
      <w:proofErr w:type="spellStart"/>
      <w:r w:rsidRPr="000D284C">
        <w:rPr>
          <w:b/>
        </w:rPr>
        <w:t>Fosil</w:t>
      </w:r>
      <w:proofErr w:type="spellEnd"/>
      <w:r w:rsidRPr="000D284C">
        <w:rPr>
          <w:b/>
        </w:rPr>
        <w:t>)</w:t>
      </w:r>
    </w:p>
    <w:tbl>
      <w:tblPr>
        <w:tblStyle w:val="TableGrid"/>
        <w:tblW w:w="0" w:type="auto"/>
        <w:tblLook w:val="04A0" w:firstRow="1" w:lastRow="0" w:firstColumn="1" w:lastColumn="0" w:noHBand="0" w:noVBand="1"/>
      </w:tblPr>
      <w:tblGrid>
        <w:gridCol w:w="4458"/>
        <w:gridCol w:w="4297"/>
      </w:tblGrid>
      <w:tr w:rsidR="000D284C" w:rsidRPr="000D284C" w14:paraId="5FAF1651" w14:textId="77777777" w:rsidTr="001848F5">
        <w:tc>
          <w:tcPr>
            <w:tcW w:w="4458" w:type="dxa"/>
            <w:tcBorders>
              <w:top w:val="single" w:sz="4" w:space="0" w:color="auto"/>
              <w:left w:val="single" w:sz="4" w:space="0" w:color="auto"/>
              <w:bottom w:val="single" w:sz="4" w:space="0" w:color="auto"/>
              <w:right w:val="single" w:sz="4" w:space="0" w:color="auto"/>
            </w:tcBorders>
          </w:tcPr>
          <w:p w14:paraId="5404CD24" w14:textId="77777777" w:rsidR="000D284C" w:rsidRPr="000D284C" w:rsidRDefault="000D284C" w:rsidP="000D284C">
            <w:pPr>
              <w:pStyle w:val="Ejal-body-text"/>
              <w:ind w:firstLine="0"/>
              <w:jc w:val="center"/>
              <w:rPr>
                <w:b/>
              </w:rPr>
            </w:pPr>
            <w:r w:rsidRPr="000D284C">
              <w:rPr>
                <w:b/>
              </w:rPr>
              <w:t>Source Language (SL)</w:t>
            </w:r>
          </w:p>
        </w:tc>
        <w:tc>
          <w:tcPr>
            <w:tcW w:w="4297" w:type="dxa"/>
            <w:tcBorders>
              <w:top w:val="single" w:sz="4" w:space="0" w:color="auto"/>
              <w:left w:val="single" w:sz="4" w:space="0" w:color="auto"/>
              <w:bottom w:val="single" w:sz="4" w:space="0" w:color="auto"/>
              <w:right w:val="single" w:sz="4" w:space="0" w:color="auto"/>
            </w:tcBorders>
          </w:tcPr>
          <w:p w14:paraId="1B0310FA" w14:textId="19923C89" w:rsidR="000D284C" w:rsidRPr="000D284C" w:rsidRDefault="000D284C" w:rsidP="000D284C">
            <w:pPr>
              <w:pStyle w:val="Ejal-body-text"/>
              <w:ind w:firstLine="284"/>
              <w:jc w:val="center"/>
              <w:rPr>
                <w:b/>
              </w:rPr>
            </w:pPr>
            <w:r w:rsidRPr="000D284C">
              <w:rPr>
                <w:b/>
              </w:rPr>
              <w:t>Target Language (TL)</w:t>
            </w:r>
          </w:p>
        </w:tc>
      </w:tr>
      <w:tr w:rsidR="000D284C" w:rsidRPr="000D284C" w14:paraId="635DDEBF" w14:textId="77777777" w:rsidTr="001848F5">
        <w:tc>
          <w:tcPr>
            <w:tcW w:w="4458" w:type="dxa"/>
            <w:tcBorders>
              <w:top w:val="single" w:sz="4" w:space="0" w:color="auto"/>
              <w:left w:val="single" w:sz="4" w:space="0" w:color="auto"/>
              <w:bottom w:val="single" w:sz="4" w:space="0" w:color="auto"/>
              <w:right w:val="single" w:sz="4" w:space="0" w:color="auto"/>
            </w:tcBorders>
          </w:tcPr>
          <w:p w14:paraId="5AF816E9" w14:textId="77777777" w:rsidR="000D284C" w:rsidRPr="000D284C" w:rsidRDefault="000D284C" w:rsidP="000D284C">
            <w:pPr>
              <w:pStyle w:val="Ejal-body-text"/>
              <w:ind w:firstLine="0"/>
            </w:pPr>
            <w:r w:rsidRPr="000D284C">
              <w:t>Oil, gas, and other fossil fuels come with grave consequences for our health and our future.</w:t>
            </w:r>
          </w:p>
        </w:tc>
        <w:tc>
          <w:tcPr>
            <w:tcW w:w="4297" w:type="dxa"/>
            <w:tcBorders>
              <w:top w:val="single" w:sz="4" w:space="0" w:color="auto"/>
              <w:left w:val="single" w:sz="4" w:space="0" w:color="auto"/>
              <w:bottom w:val="single" w:sz="4" w:space="0" w:color="auto"/>
              <w:right w:val="single" w:sz="4" w:space="0" w:color="auto"/>
            </w:tcBorders>
          </w:tcPr>
          <w:p w14:paraId="1644AAEC" w14:textId="53BD2070" w:rsidR="000D284C" w:rsidRPr="000D284C" w:rsidRDefault="000D284C" w:rsidP="000D284C">
            <w:pPr>
              <w:pStyle w:val="Ejal-body-text"/>
              <w:ind w:firstLine="0"/>
            </w:pPr>
            <w:proofErr w:type="spellStart"/>
            <w:r w:rsidRPr="000D284C">
              <w:t>Minyak</w:t>
            </w:r>
            <w:proofErr w:type="spellEnd"/>
            <w:r w:rsidRPr="000D284C">
              <w:t xml:space="preserve">, gas, dan </w:t>
            </w:r>
            <w:proofErr w:type="spellStart"/>
            <w:r w:rsidRPr="000D284C">
              <w:t>bahan</w:t>
            </w:r>
            <w:proofErr w:type="spellEnd"/>
            <w:r w:rsidRPr="000D284C">
              <w:t xml:space="preserve"> </w:t>
            </w:r>
            <w:proofErr w:type="spellStart"/>
            <w:r w:rsidRPr="000D284C">
              <w:t>bakar</w:t>
            </w:r>
            <w:proofErr w:type="spellEnd"/>
            <w:r w:rsidRPr="000D284C">
              <w:t xml:space="preserve"> </w:t>
            </w:r>
            <w:proofErr w:type="spellStart"/>
            <w:r w:rsidRPr="000D284C">
              <w:t>fosil</w:t>
            </w:r>
            <w:proofErr w:type="spellEnd"/>
            <w:r w:rsidRPr="000D284C">
              <w:t xml:space="preserve"> </w:t>
            </w:r>
            <w:proofErr w:type="spellStart"/>
            <w:r w:rsidRPr="000D284C">
              <w:t>lainnya</w:t>
            </w:r>
            <w:proofErr w:type="spellEnd"/>
            <w:r w:rsidRPr="000D284C">
              <w:t xml:space="preserve"> </w:t>
            </w:r>
            <w:proofErr w:type="spellStart"/>
            <w:r w:rsidRPr="000D284C">
              <w:t>membawa</w:t>
            </w:r>
            <w:proofErr w:type="spellEnd"/>
            <w:r w:rsidRPr="000D284C">
              <w:t xml:space="preserve"> </w:t>
            </w:r>
            <w:proofErr w:type="spellStart"/>
            <w:r w:rsidRPr="000D284C">
              <w:t>dampak</w:t>
            </w:r>
            <w:proofErr w:type="spellEnd"/>
            <w:r w:rsidRPr="000D284C">
              <w:t xml:space="preserve"> </w:t>
            </w:r>
            <w:proofErr w:type="spellStart"/>
            <w:r w:rsidRPr="000D284C">
              <w:t>serius</w:t>
            </w:r>
            <w:proofErr w:type="spellEnd"/>
            <w:r w:rsidRPr="000D284C">
              <w:t xml:space="preserve"> bagi </w:t>
            </w:r>
            <w:proofErr w:type="spellStart"/>
            <w:r w:rsidRPr="000D284C">
              <w:t>kesehatan</w:t>
            </w:r>
            <w:proofErr w:type="spellEnd"/>
            <w:r w:rsidRPr="000D284C">
              <w:t xml:space="preserve"> dan masa </w:t>
            </w:r>
            <w:proofErr w:type="spellStart"/>
            <w:r w:rsidRPr="000D284C">
              <w:t>depan</w:t>
            </w:r>
            <w:proofErr w:type="spellEnd"/>
            <w:r w:rsidRPr="000D284C">
              <w:t xml:space="preserve"> </w:t>
            </w:r>
            <w:proofErr w:type="spellStart"/>
            <w:r w:rsidRPr="000D284C">
              <w:t>kita</w:t>
            </w:r>
            <w:proofErr w:type="spellEnd"/>
            <w:r w:rsidRPr="000D284C">
              <w:t>.</w:t>
            </w:r>
          </w:p>
        </w:tc>
      </w:tr>
      <w:tr w:rsidR="000D284C" w:rsidRPr="000D284C" w14:paraId="0E6A069D" w14:textId="77777777" w:rsidTr="001848F5">
        <w:tc>
          <w:tcPr>
            <w:tcW w:w="4458" w:type="dxa"/>
            <w:tcBorders>
              <w:top w:val="single" w:sz="4" w:space="0" w:color="auto"/>
              <w:left w:val="single" w:sz="4" w:space="0" w:color="auto"/>
              <w:bottom w:val="single" w:sz="4" w:space="0" w:color="auto"/>
              <w:right w:val="single" w:sz="4" w:space="0" w:color="auto"/>
            </w:tcBorders>
          </w:tcPr>
          <w:p w14:paraId="23373C60" w14:textId="77777777" w:rsidR="000D284C" w:rsidRPr="000D284C" w:rsidRDefault="000D284C" w:rsidP="000D284C">
            <w:pPr>
              <w:pStyle w:val="Ejal-body-text"/>
              <w:ind w:firstLine="0"/>
            </w:pPr>
            <w:r w:rsidRPr="000D284C">
              <w:t>Digging these fuels out of the ground turns people’s backyards and treasured wild places into industrial zones, and burning them causes climate change as well as contributes to asthma, heart disease, and cancer.</w:t>
            </w:r>
          </w:p>
        </w:tc>
        <w:tc>
          <w:tcPr>
            <w:tcW w:w="4297" w:type="dxa"/>
            <w:tcBorders>
              <w:top w:val="single" w:sz="4" w:space="0" w:color="auto"/>
              <w:left w:val="single" w:sz="4" w:space="0" w:color="auto"/>
              <w:bottom w:val="single" w:sz="4" w:space="0" w:color="auto"/>
              <w:right w:val="single" w:sz="4" w:space="0" w:color="auto"/>
            </w:tcBorders>
          </w:tcPr>
          <w:p w14:paraId="2D6ECAE2" w14:textId="6DB4FF90" w:rsidR="000D284C" w:rsidRPr="000D284C" w:rsidRDefault="000D284C" w:rsidP="000D284C">
            <w:pPr>
              <w:pStyle w:val="Ejal-body-text"/>
              <w:ind w:firstLine="0"/>
            </w:pPr>
            <w:proofErr w:type="spellStart"/>
            <w:r w:rsidRPr="000D284C">
              <w:t>Menambang</w:t>
            </w:r>
            <w:proofErr w:type="spellEnd"/>
            <w:r w:rsidRPr="000D284C">
              <w:t xml:space="preserve"> </w:t>
            </w:r>
            <w:proofErr w:type="spellStart"/>
            <w:r w:rsidRPr="000D284C">
              <w:t>bahan</w:t>
            </w:r>
            <w:proofErr w:type="spellEnd"/>
            <w:r w:rsidRPr="000D284C">
              <w:t xml:space="preserve"> </w:t>
            </w:r>
            <w:proofErr w:type="spellStart"/>
            <w:r w:rsidRPr="000D284C">
              <w:t>bakar</w:t>
            </w:r>
            <w:proofErr w:type="spellEnd"/>
            <w:r w:rsidRPr="000D284C">
              <w:t xml:space="preserve"> </w:t>
            </w:r>
            <w:proofErr w:type="spellStart"/>
            <w:r w:rsidRPr="000D284C">
              <w:t>tersebut</w:t>
            </w:r>
            <w:proofErr w:type="spellEnd"/>
            <w:r w:rsidRPr="000D284C">
              <w:t xml:space="preserve"> </w:t>
            </w:r>
            <w:proofErr w:type="spellStart"/>
            <w:r w:rsidRPr="000D284C">
              <w:t>dari</w:t>
            </w:r>
            <w:proofErr w:type="spellEnd"/>
            <w:r w:rsidRPr="000D284C">
              <w:t xml:space="preserve"> </w:t>
            </w:r>
            <w:proofErr w:type="spellStart"/>
            <w:r w:rsidRPr="000D284C">
              <w:t>tanah</w:t>
            </w:r>
            <w:proofErr w:type="spellEnd"/>
            <w:r w:rsidRPr="000D284C">
              <w:t xml:space="preserve"> dapat </w:t>
            </w:r>
            <w:proofErr w:type="spellStart"/>
            <w:r w:rsidRPr="000D284C">
              <w:t>mengubah</w:t>
            </w:r>
            <w:proofErr w:type="spellEnd"/>
            <w:r w:rsidRPr="000D284C">
              <w:t xml:space="preserve"> </w:t>
            </w:r>
            <w:proofErr w:type="spellStart"/>
            <w:r w:rsidRPr="000D284C">
              <w:t>pemukiman</w:t>
            </w:r>
            <w:proofErr w:type="spellEnd"/>
            <w:r w:rsidRPr="000D284C">
              <w:t xml:space="preserve"> dan </w:t>
            </w:r>
            <w:proofErr w:type="spellStart"/>
            <w:r w:rsidRPr="000D284C">
              <w:t>cagar</w:t>
            </w:r>
            <w:proofErr w:type="spellEnd"/>
            <w:r w:rsidRPr="000D284C">
              <w:t xml:space="preserve"> </w:t>
            </w:r>
            <w:proofErr w:type="spellStart"/>
            <w:r w:rsidRPr="000D284C">
              <w:t>alam</w:t>
            </w:r>
            <w:proofErr w:type="spellEnd"/>
            <w:r w:rsidRPr="000D284C">
              <w:t xml:space="preserve"> </w:t>
            </w:r>
            <w:proofErr w:type="spellStart"/>
            <w:r w:rsidRPr="000D284C">
              <w:t>menjadi</w:t>
            </w:r>
            <w:proofErr w:type="spellEnd"/>
            <w:r w:rsidRPr="000D284C">
              <w:t xml:space="preserve"> </w:t>
            </w:r>
            <w:proofErr w:type="spellStart"/>
            <w:r w:rsidRPr="000D284C">
              <w:t>kawasan</w:t>
            </w:r>
            <w:proofErr w:type="spellEnd"/>
            <w:r w:rsidRPr="000D284C">
              <w:t xml:space="preserve"> </w:t>
            </w:r>
            <w:proofErr w:type="spellStart"/>
            <w:r w:rsidRPr="000D284C">
              <w:t>industri</w:t>
            </w:r>
            <w:proofErr w:type="spellEnd"/>
            <w:r w:rsidRPr="000D284C">
              <w:t xml:space="preserve">, </w:t>
            </w:r>
            <w:proofErr w:type="spellStart"/>
            <w:r w:rsidRPr="000D284C">
              <w:t>serta</w:t>
            </w:r>
            <w:proofErr w:type="spellEnd"/>
            <w:r w:rsidRPr="000D284C">
              <w:t xml:space="preserve"> </w:t>
            </w:r>
            <w:proofErr w:type="spellStart"/>
            <w:r w:rsidRPr="000D284C">
              <w:t>membakar</w:t>
            </w:r>
            <w:proofErr w:type="spellEnd"/>
            <w:r w:rsidRPr="000D284C">
              <w:t xml:space="preserve"> (</w:t>
            </w:r>
            <w:proofErr w:type="spellStart"/>
            <w:r w:rsidRPr="000D284C">
              <w:t>bahan</w:t>
            </w:r>
            <w:proofErr w:type="spellEnd"/>
            <w:r w:rsidRPr="000D284C">
              <w:t xml:space="preserve"> </w:t>
            </w:r>
            <w:proofErr w:type="spellStart"/>
            <w:r w:rsidRPr="000D284C">
              <w:t>bakar</w:t>
            </w:r>
            <w:proofErr w:type="spellEnd"/>
            <w:r w:rsidRPr="000D284C">
              <w:t xml:space="preserve"> </w:t>
            </w:r>
            <w:proofErr w:type="spellStart"/>
            <w:r w:rsidRPr="000D284C">
              <w:t>tersebut</w:t>
            </w:r>
            <w:proofErr w:type="spellEnd"/>
            <w:r w:rsidRPr="000D284C">
              <w:t xml:space="preserve">) </w:t>
            </w:r>
            <w:proofErr w:type="spellStart"/>
            <w:r w:rsidRPr="000D284C">
              <w:t>menyebabkan</w:t>
            </w:r>
            <w:proofErr w:type="spellEnd"/>
            <w:r w:rsidRPr="000D284C">
              <w:t xml:space="preserve"> </w:t>
            </w:r>
            <w:proofErr w:type="spellStart"/>
            <w:r w:rsidRPr="000D284C">
              <w:t>perubahan</w:t>
            </w:r>
            <w:proofErr w:type="spellEnd"/>
            <w:r w:rsidRPr="000D284C">
              <w:t xml:space="preserve"> </w:t>
            </w:r>
            <w:proofErr w:type="spellStart"/>
            <w:r w:rsidRPr="000D284C">
              <w:t>iklim</w:t>
            </w:r>
            <w:proofErr w:type="spellEnd"/>
            <w:r w:rsidRPr="000D284C">
              <w:t xml:space="preserve"> yang </w:t>
            </w:r>
            <w:proofErr w:type="spellStart"/>
            <w:r w:rsidRPr="000D284C">
              <w:t>berpotensi</w:t>
            </w:r>
            <w:proofErr w:type="spellEnd"/>
            <w:r w:rsidRPr="000D284C">
              <w:t xml:space="preserve"> </w:t>
            </w:r>
            <w:proofErr w:type="spellStart"/>
            <w:r w:rsidRPr="000D284C">
              <w:t>mengakibatkan</w:t>
            </w:r>
            <w:proofErr w:type="spellEnd"/>
            <w:r w:rsidRPr="000D284C">
              <w:t xml:space="preserve"> </w:t>
            </w:r>
            <w:proofErr w:type="spellStart"/>
            <w:r w:rsidRPr="000D284C">
              <w:t>asma</w:t>
            </w:r>
            <w:proofErr w:type="spellEnd"/>
            <w:r w:rsidRPr="000D284C">
              <w:t xml:space="preserve">, </w:t>
            </w:r>
            <w:proofErr w:type="spellStart"/>
            <w:r w:rsidRPr="000D284C">
              <w:t>penyakit</w:t>
            </w:r>
            <w:proofErr w:type="spellEnd"/>
            <w:r w:rsidRPr="000D284C">
              <w:t xml:space="preserve"> </w:t>
            </w:r>
            <w:proofErr w:type="spellStart"/>
            <w:r w:rsidRPr="000D284C">
              <w:t>jantung</w:t>
            </w:r>
            <w:proofErr w:type="spellEnd"/>
            <w:r w:rsidRPr="000D284C">
              <w:t xml:space="preserve">, dan </w:t>
            </w:r>
            <w:proofErr w:type="spellStart"/>
            <w:r w:rsidRPr="000D284C">
              <w:t>kanker</w:t>
            </w:r>
            <w:proofErr w:type="spellEnd"/>
            <w:r w:rsidRPr="000D284C">
              <w:t>.</w:t>
            </w:r>
          </w:p>
        </w:tc>
      </w:tr>
    </w:tbl>
    <w:p w14:paraId="4C8AEC36" w14:textId="77777777" w:rsidR="00EF4991" w:rsidRDefault="00EF4991" w:rsidP="000D284C">
      <w:pPr>
        <w:pStyle w:val="Ejal-body-text"/>
        <w:ind w:firstLine="0"/>
        <w:sectPr w:rsidR="00EF4991" w:rsidSect="00EF4991">
          <w:headerReference w:type="even" r:id="rId13"/>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458"/>
        <w:gridCol w:w="4297"/>
      </w:tblGrid>
      <w:tr w:rsidR="000D284C" w:rsidRPr="000D284C" w14:paraId="35EA6640" w14:textId="77777777" w:rsidTr="001848F5">
        <w:tc>
          <w:tcPr>
            <w:tcW w:w="4458" w:type="dxa"/>
            <w:tcBorders>
              <w:top w:val="single" w:sz="4" w:space="0" w:color="auto"/>
              <w:left w:val="single" w:sz="4" w:space="0" w:color="auto"/>
              <w:bottom w:val="single" w:sz="4" w:space="0" w:color="auto"/>
              <w:right w:val="single" w:sz="4" w:space="0" w:color="auto"/>
            </w:tcBorders>
          </w:tcPr>
          <w:p w14:paraId="148C6597" w14:textId="77777777" w:rsidR="000D284C" w:rsidRPr="000D284C" w:rsidRDefault="000D284C" w:rsidP="000D284C">
            <w:pPr>
              <w:pStyle w:val="Ejal-body-text"/>
              <w:ind w:firstLine="0"/>
              <w:rPr>
                <w:b/>
              </w:rPr>
            </w:pPr>
            <w:r w:rsidRPr="000D284C">
              <w:t>NRDC is pushing America to move beyond these dirty fuels.</w:t>
            </w:r>
          </w:p>
        </w:tc>
        <w:tc>
          <w:tcPr>
            <w:tcW w:w="4297" w:type="dxa"/>
            <w:tcBorders>
              <w:top w:val="single" w:sz="4" w:space="0" w:color="auto"/>
              <w:left w:val="single" w:sz="4" w:space="0" w:color="auto"/>
              <w:bottom w:val="single" w:sz="4" w:space="0" w:color="auto"/>
              <w:right w:val="single" w:sz="4" w:space="0" w:color="auto"/>
            </w:tcBorders>
          </w:tcPr>
          <w:p w14:paraId="5D3E30FE" w14:textId="645D633D" w:rsidR="000D284C" w:rsidRPr="000D284C" w:rsidRDefault="000D284C" w:rsidP="000D284C">
            <w:pPr>
              <w:pStyle w:val="Ejal-body-text"/>
              <w:ind w:firstLine="0"/>
            </w:pPr>
            <w:r w:rsidRPr="000D284C">
              <w:t xml:space="preserve">NRDC </w:t>
            </w:r>
            <w:proofErr w:type="spellStart"/>
            <w:r w:rsidRPr="000D284C">
              <w:t>mendorong</w:t>
            </w:r>
            <w:proofErr w:type="spellEnd"/>
            <w:r w:rsidRPr="000D284C">
              <w:t xml:space="preserve"> </w:t>
            </w:r>
            <w:proofErr w:type="spellStart"/>
            <w:r w:rsidRPr="000D284C">
              <w:t>warga</w:t>
            </w:r>
            <w:proofErr w:type="spellEnd"/>
            <w:r w:rsidRPr="000D284C">
              <w:t xml:space="preserve"> Amerika untuk </w:t>
            </w:r>
            <w:proofErr w:type="spellStart"/>
            <w:r w:rsidRPr="000D284C">
              <w:t>bergerak</w:t>
            </w:r>
            <w:proofErr w:type="spellEnd"/>
            <w:r w:rsidRPr="000D284C">
              <w:t xml:space="preserve"> </w:t>
            </w:r>
            <w:proofErr w:type="spellStart"/>
            <w:r w:rsidRPr="000D284C">
              <w:t>meninggalkan</w:t>
            </w:r>
            <w:proofErr w:type="spellEnd"/>
            <w:r w:rsidRPr="000D284C">
              <w:t xml:space="preserve"> </w:t>
            </w:r>
            <w:proofErr w:type="spellStart"/>
            <w:r w:rsidRPr="000D284C">
              <w:t>bahan</w:t>
            </w:r>
            <w:proofErr w:type="spellEnd"/>
            <w:r w:rsidRPr="000D284C">
              <w:t xml:space="preserve"> </w:t>
            </w:r>
            <w:proofErr w:type="spellStart"/>
            <w:r w:rsidRPr="000D284C">
              <w:t>bakar</w:t>
            </w:r>
            <w:proofErr w:type="spellEnd"/>
            <w:r w:rsidRPr="000D284C">
              <w:t xml:space="preserve"> </w:t>
            </w:r>
            <w:proofErr w:type="spellStart"/>
            <w:r w:rsidRPr="000D284C">
              <w:t>kotor</w:t>
            </w:r>
            <w:proofErr w:type="spellEnd"/>
            <w:r w:rsidRPr="000D284C">
              <w:t xml:space="preserve"> ini.</w:t>
            </w:r>
          </w:p>
        </w:tc>
      </w:tr>
    </w:tbl>
    <w:p w14:paraId="1576DCCB" w14:textId="77777777" w:rsidR="00EF4991" w:rsidRDefault="00EF4991" w:rsidP="000D284C">
      <w:pPr>
        <w:pStyle w:val="Ejal-body-text"/>
        <w:ind w:firstLine="0"/>
        <w:sectPr w:rsidR="00EF4991" w:rsidSect="00EF4991">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458"/>
        <w:gridCol w:w="4297"/>
      </w:tblGrid>
      <w:tr w:rsidR="000D284C" w:rsidRPr="000D284C" w14:paraId="2AD4B506" w14:textId="77777777" w:rsidTr="001848F5">
        <w:tc>
          <w:tcPr>
            <w:tcW w:w="4458" w:type="dxa"/>
            <w:tcBorders>
              <w:top w:val="single" w:sz="4" w:space="0" w:color="auto"/>
              <w:left w:val="single" w:sz="4" w:space="0" w:color="auto"/>
              <w:bottom w:val="single" w:sz="4" w:space="0" w:color="auto"/>
              <w:right w:val="single" w:sz="4" w:space="0" w:color="auto"/>
            </w:tcBorders>
          </w:tcPr>
          <w:p w14:paraId="7C618741" w14:textId="77777777" w:rsidR="000D284C" w:rsidRPr="000D284C" w:rsidRDefault="000D284C" w:rsidP="000D284C">
            <w:pPr>
              <w:pStyle w:val="Ejal-body-text"/>
              <w:ind w:firstLine="0"/>
            </w:pPr>
            <w:r w:rsidRPr="000D284C">
              <w:t xml:space="preserve">We fight dangerous energy development on all fronts—from offshore oil rigs in the Arctic Ocean to </w:t>
            </w:r>
            <w:r w:rsidRPr="000D284C">
              <w:rPr>
                <w:iCs/>
              </w:rPr>
              <w:t>fracking</w:t>
            </w:r>
            <w:r w:rsidRPr="000D284C">
              <w:t xml:space="preserve"> rigs in people’s backyards.</w:t>
            </w:r>
          </w:p>
        </w:tc>
        <w:tc>
          <w:tcPr>
            <w:tcW w:w="4297" w:type="dxa"/>
            <w:tcBorders>
              <w:top w:val="single" w:sz="4" w:space="0" w:color="auto"/>
              <w:left w:val="single" w:sz="4" w:space="0" w:color="auto"/>
              <w:bottom w:val="single" w:sz="4" w:space="0" w:color="auto"/>
              <w:right w:val="single" w:sz="4" w:space="0" w:color="auto"/>
            </w:tcBorders>
          </w:tcPr>
          <w:p w14:paraId="32596717" w14:textId="5C4BD5FE" w:rsidR="000D284C" w:rsidRPr="000D284C" w:rsidRDefault="000D284C" w:rsidP="000D284C">
            <w:pPr>
              <w:pStyle w:val="Ejal-body-text"/>
              <w:ind w:firstLine="0"/>
            </w:pPr>
            <w:r w:rsidRPr="000D284C">
              <w:t xml:space="preserve">Kami </w:t>
            </w:r>
            <w:proofErr w:type="spellStart"/>
            <w:r w:rsidRPr="000D284C">
              <w:t>memerangi</w:t>
            </w:r>
            <w:proofErr w:type="spellEnd"/>
            <w:r w:rsidRPr="000D284C">
              <w:t xml:space="preserve"> </w:t>
            </w:r>
            <w:proofErr w:type="spellStart"/>
            <w:r w:rsidRPr="000D284C">
              <w:t>perkembangan</w:t>
            </w:r>
            <w:proofErr w:type="spellEnd"/>
            <w:r w:rsidRPr="000D284C">
              <w:t xml:space="preserve"> </w:t>
            </w:r>
            <w:proofErr w:type="spellStart"/>
            <w:r w:rsidRPr="000D284C">
              <w:t>energi</w:t>
            </w:r>
            <w:proofErr w:type="spellEnd"/>
            <w:r w:rsidRPr="000D284C">
              <w:t xml:space="preserve"> </w:t>
            </w:r>
            <w:proofErr w:type="spellStart"/>
            <w:r w:rsidRPr="000D284C">
              <w:t>berbahaya</w:t>
            </w:r>
            <w:proofErr w:type="spellEnd"/>
            <w:r w:rsidRPr="000D284C">
              <w:t xml:space="preserve"> di semua </w:t>
            </w:r>
            <w:proofErr w:type="spellStart"/>
            <w:r w:rsidRPr="000D284C">
              <w:t>lini</w:t>
            </w:r>
            <w:proofErr w:type="spellEnd"/>
            <w:r w:rsidRPr="000D284C">
              <w:t xml:space="preserve">, mulai </w:t>
            </w:r>
            <w:proofErr w:type="spellStart"/>
            <w:r w:rsidRPr="000D284C">
              <w:t>dari</w:t>
            </w:r>
            <w:proofErr w:type="spellEnd"/>
            <w:r w:rsidRPr="000D284C">
              <w:t xml:space="preserve"> </w:t>
            </w:r>
            <w:proofErr w:type="spellStart"/>
            <w:r w:rsidRPr="000D284C">
              <w:t>pengeboran</w:t>
            </w:r>
            <w:proofErr w:type="spellEnd"/>
            <w:r w:rsidRPr="000D284C">
              <w:t xml:space="preserve"> </w:t>
            </w:r>
            <w:proofErr w:type="spellStart"/>
            <w:r w:rsidRPr="000D284C">
              <w:t>minyak</w:t>
            </w:r>
            <w:proofErr w:type="spellEnd"/>
            <w:r w:rsidRPr="000D284C">
              <w:t xml:space="preserve"> </w:t>
            </w:r>
            <w:proofErr w:type="spellStart"/>
            <w:r w:rsidRPr="000D284C">
              <w:t>lepas</w:t>
            </w:r>
            <w:proofErr w:type="spellEnd"/>
            <w:r w:rsidRPr="000D284C">
              <w:t xml:space="preserve"> </w:t>
            </w:r>
            <w:proofErr w:type="spellStart"/>
            <w:r w:rsidRPr="000D284C">
              <w:t>pantai</w:t>
            </w:r>
            <w:proofErr w:type="spellEnd"/>
            <w:r w:rsidRPr="000D284C">
              <w:t xml:space="preserve"> di </w:t>
            </w:r>
            <w:proofErr w:type="spellStart"/>
            <w:r w:rsidRPr="000D284C">
              <w:t>Samudera</w:t>
            </w:r>
            <w:proofErr w:type="spellEnd"/>
            <w:r w:rsidRPr="000D284C">
              <w:t xml:space="preserve"> Antartika sampai </w:t>
            </w:r>
            <w:proofErr w:type="spellStart"/>
            <w:r w:rsidRPr="000D284C">
              <w:lastRenderedPageBreak/>
              <w:t>pengeboran</w:t>
            </w:r>
            <w:proofErr w:type="spellEnd"/>
            <w:r w:rsidRPr="000D284C">
              <w:t>/</w:t>
            </w:r>
            <w:r w:rsidRPr="000D284C">
              <w:rPr>
                <w:i/>
                <w:iCs/>
              </w:rPr>
              <w:t>fracking</w:t>
            </w:r>
            <w:r w:rsidRPr="000D284C">
              <w:t xml:space="preserve"> di </w:t>
            </w:r>
            <w:proofErr w:type="spellStart"/>
            <w:r w:rsidRPr="000D284C">
              <w:t>kawasan</w:t>
            </w:r>
            <w:proofErr w:type="spellEnd"/>
            <w:r w:rsidRPr="000D284C">
              <w:t xml:space="preserve"> </w:t>
            </w:r>
            <w:proofErr w:type="spellStart"/>
            <w:r w:rsidRPr="000D284C">
              <w:t>penduduk</w:t>
            </w:r>
            <w:proofErr w:type="spellEnd"/>
            <w:r w:rsidRPr="000D284C">
              <w:t xml:space="preserve">. </w:t>
            </w:r>
          </w:p>
        </w:tc>
      </w:tr>
      <w:tr w:rsidR="000D284C" w:rsidRPr="000D284C" w14:paraId="1CBA96D2" w14:textId="77777777" w:rsidTr="001848F5">
        <w:tc>
          <w:tcPr>
            <w:tcW w:w="4458" w:type="dxa"/>
            <w:tcBorders>
              <w:top w:val="single" w:sz="4" w:space="0" w:color="auto"/>
              <w:left w:val="single" w:sz="4" w:space="0" w:color="auto"/>
              <w:bottom w:val="single" w:sz="4" w:space="0" w:color="auto"/>
              <w:right w:val="single" w:sz="4" w:space="0" w:color="auto"/>
            </w:tcBorders>
          </w:tcPr>
          <w:p w14:paraId="3D316E96" w14:textId="77777777" w:rsidR="000D284C" w:rsidRPr="000D284C" w:rsidRDefault="000D284C" w:rsidP="000D284C">
            <w:pPr>
              <w:pStyle w:val="Ejal-body-text"/>
              <w:ind w:firstLine="0"/>
            </w:pPr>
            <w:r w:rsidRPr="000D284C">
              <w:lastRenderedPageBreak/>
              <w:t>We take reckless energy companies to court and push for stronger state and national safeguards.</w:t>
            </w:r>
          </w:p>
        </w:tc>
        <w:tc>
          <w:tcPr>
            <w:tcW w:w="4297" w:type="dxa"/>
            <w:tcBorders>
              <w:top w:val="single" w:sz="4" w:space="0" w:color="auto"/>
              <w:left w:val="single" w:sz="4" w:space="0" w:color="auto"/>
              <w:bottom w:val="single" w:sz="4" w:space="0" w:color="auto"/>
              <w:right w:val="single" w:sz="4" w:space="0" w:color="auto"/>
            </w:tcBorders>
          </w:tcPr>
          <w:p w14:paraId="5204C9B2" w14:textId="1A291110" w:rsidR="000D284C" w:rsidRPr="000D284C" w:rsidRDefault="000D284C" w:rsidP="000D284C">
            <w:pPr>
              <w:pStyle w:val="Ejal-body-text"/>
              <w:ind w:firstLine="0"/>
            </w:pPr>
            <w:r w:rsidRPr="000D284C">
              <w:t xml:space="preserve">Kami </w:t>
            </w:r>
            <w:proofErr w:type="spellStart"/>
            <w:r w:rsidRPr="000D284C">
              <w:t>membawa</w:t>
            </w:r>
            <w:proofErr w:type="spellEnd"/>
            <w:r w:rsidRPr="000D284C">
              <w:t xml:space="preserve"> </w:t>
            </w:r>
            <w:proofErr w:type="spellStart"/>
            <w:r w:rsidRPr="000D284C">
              <w:t>perusahaan</w:t>
            </w:r>
            <w:proofErr w:type="spellEnd"/>
            <w:r w:rsidRPr="000D284C">
              <w:t xml:space="preserve"> </w:t>
            </w:r>
            <w:proofErr w:type="spellStart"/>
            <w:r w:rsidRPr="000D284C">
              <w:t>energi</w:t>
            </w:r>
            <w:proofErr w:type="spellEnd"/>
            <w:r w:rsidRPr="000D284C">
              <w:t xml:space="preserve"> yang </w:t>
            </w:r>
            <w:proofErr w:type="spellStart"/>
            <w:r w:rsidRPr="000D284C">
              <w:t>menyalahi</w:t>
            </w:r>
            <w:proofErr w:type="spellEnd"/>
            <w:r w:rsidRPr="000D284C">
              <w:t xml:space="preserve"> </w:t>
            </w:r>
            <w:proofErr w:type="spellStart"/>
            <w:r w:rsidRPr="000D284C">
              <w:t>aturan</w:t>
            </w:r>
            <w:proofErr w:type="spellEnd"/>
            <w:r w:rsidRPr="000D284C">
              <w:t xml:space="preserve"> ke </w:t>
            </w:r>
            <w:proofErr w:type="spellStart"/>
            <w:r w:rsidRPr="000D284C">
              <w:t>pengadilan</w:t>
            </w:r>
            <w:proofErr w:type="spellEnd"/>
            <w:r w:rsidRPr="000D284C">
              <w:t xml:space="preserve"> dan </w:t>
            </w:r>
            <w:proofErr w:type="spellStart"/>
            <w:r w:rsidRPr="000D284C">
              <w:t>mendesak</w:t>
            </w:r>
            <w:proofErr w:type="spellEnd"/>
            <w:r w:rsidRPr="000D284C">
              <w:t xml:space="preserve"> negara untuk </w:t>
            </w:r>
            <w:proofErr w:type="spellStart"/>
            <w:r w:rsidRPr="000D284C">
              <w:t>perlindungan</w:t>
            </w:r>
            <w:proofErr w:type="spellEnd"/>
            <w:r w:rsidRPr="000D284C">
              <w:t xml:space="preserve"> </w:t>
            </w:r>
            <w:proofErr w:type="spellStart"/>
            <w:r w:rsidRPr="000D284C">
              <w:t>hukum</w:t>
            </w:r>
            <w:proofErr w:type="spellEnd"/>
            <w:r w:rsidRPr="000D284C">
              <w:t xml:space="preserve"> yang lebih </w:t>
            </w:r>
            <w:proofErr w:type="spellStart"/>
            <w:r w:rsidRPr="000D284C">
              <w:t>kuat</w:t>
            </w:r>
            <w:proofErr w:type="spellEnd"/>
            <w:r w:rsidRPr="000D284C">
              <w:t>.</w:t>
            </w:r>
          </w:p>
        </w:tc>
      </w:tr>
      <w:tr w:rsidR="000D284C" w:rsidRPr="000D284C" w14:paraId="544022BB" w14:textId="77777777" w:rsidTr="001848F5">
        <w:tc>
          <w:tcPr>
            <w:tcW w:w="4458" w:type="dxa"/>
            <w:tcBorders>
              <w:top w:val="single" w:sz="4" w:space="0" w:color="auto"/>
              <w:left w:val="single" w:sz="4" w:space="0" w:color="auto"/>
              <w:bottom w:val="single" w:sz="4" w:space="0" w:color="auto"/>
              <w:right w:val="single" w:sz="4" w:space="0" w:color="auto"/>
            </w:tcBorders>
          </w:tcPr>
          <w:p w14:paraId="3D38B202" w14:textId="77777777" w:rsidR="000D284C" w:rsidRPr="000D284C" w:rsidRDefault="000D284C" w:rsidP="000D284C">
            <w:pPr>
              <w:pStyle w:val="Ejal-body-text"/>
              <w:ind w:firstLine="0"/>
            </w:pPr>
            <w:r w:rsidRPr="000D284C">
              <w:t>At the same time, we use our clean energy expertise to promote safer ways to power the economy.</w:t>
            </w:r>
          </w:p>
        </w:tc>
        <w:tc>
          <w:tcPr>
            <w:tcW w:w="4297" w:type="dxa"/>
            <w:tcBorders>
              <w:top w:val="single" w:sz="4" w:space="0" w:color="auto"/>
              <w:left w:val="single" w:sz="4" w:space="0" w:color="auto"/>
              <w:bottom w:val="single" w:sz="4" w:space="0" w:color="auto"/>
              <w:right w:val="single" w:sz="4" w:space="0" w:color="auto"/>
            </w:tcBorders>
          </w:tcPr>
          <w:p w14:paraId="1C250BBD" w14:textId="34805C9E" w:rsidR="000D284C" w:rsidRPr="000D284C" w:rsidRDefault="000D284C" w:rsidP="000D284C">
            <w:pPr>
              <w:pStyle w:val="Ejal-body-text"/>
              <w:ind w:firstLine="0"/>
            </w:pPr>
            <w:proofErr w:type="spellStart"/>
            <w:r w:rsidRPr="000D284C">
              <w:t>Disaat</w:t>
            </w:r>
            <w:proofErr w:type="spellEnd"/>
            <w:r w:rsidRPr="000D284C">
              <w:t xml:space="preserve"> </w:t>
            </w:r>
            <w:proofErr w:type="spellStart"/>
            <w:r w:rsidRPr="000D284C">
              <w:t>bersamaan</w:t>
            </w:r>
            <w:proofErr w:type="spellEnd"/>
            <w:r w:rsidRPr="000D284C">
              <w:t xml:space="preserve">, kami </w:t>
            </w:r>
            <w:proofErr w:type="spellStart"/>
            <w:r w:rsidRPr="000D284C">
              <w:t>menggunakan</w:t>
            </w:r>
            <w:proofErr w:type="spellEnd"/>
            <w:r w:rsidRPr="000D284C">
              <w:t xml:space="preserve"> </w:t>
            </w:r>
            <w:proofErr w:type="spellStart"/>
            <w:r w:rsidRPr="000D284C">
              <w:t>keahlian</w:t>
            </w:r>
            <w:proofErr w:type="spellEnd"/>
            <w:r w:rsidRPr="000D284C">
              <w:t xml:space="preserve"> </w:t>
            </w:r>
            <w:proofErr w:type="spellStart"/>
            <w:r w:rsidRPr="000D284C">
              <w:t>energi</w:t>
            </w:r>
            <w:proofErr w:type="spellEnd"/>
            <w:r w:rsidRPr="000D284C">
              <w:t xml:space="preserve"> </w:t>
            </w:r>
            <w:proofErr w:type="spellStart"/>
            <w:r w:rsidRPr="000D284C">
              <w:t>bersih</w:t>
            </w:r>
            <w:proofErr w:type="spellEnd"/>
            <w:r w:rsidRPr="000D284C">
              <w:t xml:space="preserve"> untuk </w:t>
            </w:r>
            <w:proofErr w:type="spellStart"/>
            <w:r w:rsidRPr="000D284C">
              <w:t>mempromosikan</w:t>
            </w:r>
            <w:proofErr w:type="spellEnd"/>
            <w:r w:rsidRPr="000D284C">
              <w:t xml:space="preserve"> </w:t>
            </w:r>
            <w:proofErr w:type="spellStart"/>
            <w:r w:rsidRPr="000D284C">
              <w:t>cara</w:t>
            </w:r>
            <w:proofErr w:type="spellEnd"/>
            <w:r w:rsidRPr="000D284C">
              <w:t xml:space="preserve"> yang lebih </w:t>
            </w:r>
            <w:proofErr w:type="spellStart"/>
            <w:r w:rsidRPr="000D284C">
              <w:t>aman</w:t>
            </w:r>
            <w:proofErr w:type="spellEnd"/>
            <w:r w:rsidRPr="000D284C">
              <w:t xml:space="preserve"> untuk </w:t>
            </w:r>
            <w:proofErr w:type="spellStart"/>
            <w:r w:rsidRPr="000D284C">
              <w:t>menggerakkan</w:t>
            </w:r>
            <w:proofErr w:type="spellEnd"/>
            <w:r w:rsidRPr="000D284C">
              <w:t xml:space="preserve"> </w:t>
            </w:r>
            <w:proofErr w:type="spellStart"/>
            <w:r w:rsidRPr="000D284C">
              <w:t>ekonomi</w:t>
            </w:r>
            <w:proofErr w:type="spellEnd"/>
            <w:r w:rsidRPr="000D284C">
              <w:t>.</w:t>
            </w:r>
          </w:p>
        </w:tc>
      </w:tr>
      <w:tr w:rsidR="000D284C" w:rsidRPr="000D284C" w14:paraId="62B5E406" w14:textId="77777777" w:rsidTr="001848F5">
        <w:tc>
          <w:tcPr>
            <w:tcW w:w="4458" w:type="dxa"/>
            <w:tcBorders>
              <w:top w:val="single" w:sz="4" w:space="0" w:color="auto"/>
              <w:left w:val="single" w:sz="4" w:space="0" w:color="auto"/>
              <w:bottom w:val="single" w:sz="4" w:space="0" w:color="auto"/>
              <w:right w:val="single" w:sz="4" w:space="0" w:color="auto"/>
            </w:tcBorders>
          </w:tcPr>
          <w:p w14:paraId="3B814E4E" w14:textId="77777777" w:rsidR="000D284C" w:rsidRPr="000D284C" w:rsidRDefault="000D284C" w:rsidP="000D284C">
            <w:pPr>
              <w:pStyle w:val="Ejal-body-text"/>
              <w:ind w:firstLine="0"/>
            </w:pPr>
            <w:r w:rsidRPr="000D284C">
              <w:t>We were one of the first groups to call international attention to the destructive power of tar sands oil, the use of which requires strip-mining the wild Boreal forest in Canada and generating enormous amounts of toxic waste and 17 percent more climate change pollution than conventional crude.</w:t>
            </w:r>
          </w:p>
        </w:tc>
        <w:tc>
          <w:tcPr>
            <w:tcW w:w="4297" w:type="dxa"/>
            <w:tcBorders>
              <w:top w:val="single" w:sz="4" w:space="0" w:color="auto"/>
              <w:left w:val="single" w:sz="4" w:space="0" w:color="auto"/>
              <w:bottom w:val="single" w:sz="4" w:space="0" w:color="auto"/>
              <w:right w:val="single" w:sz="4" w:space="0" w:color="auto"/>
            </w:tcBorders>
          </w:tcPr>
          <w:p w14:paraId="76096D60" w14:textId="3B6DF004" w:rsidR="000D284C" w:rsidRPr="000D284C" w:rsidRDefault="000D284C" w:rsidP="000D284C">
            <w:pPr>
              <w:pStyle w:val="Ejal-body-text"/>
              <w:ind w:firstLine="0"/>
            </w:pPr>
            <w:r w:rsidRPr="000D284C">
              <w:rPr>
                <w:iCs/>
              </w:rPr>
              <w:t xml:space="preserve">Kami </w:t>
            </w:r>
            <w:proofErr w:type="spellStart"/>
            <w:r w:rsidRPr="000D284C">
              <w:rPr>
                <w:iCs/>
              </w:rPr>
              <w:t>adalah</w:t>
            </w:r>
            <w:proofErr w:type="spellEnd"/>
            <w:r w:rsidRPr="000D284C">
              <w:rPr>
                <w:iCs/>
              </w:rPr>
              <w:t xml:space="preserve"> salah </w:t>
            </w:r>
            <w:proofErr w:type="spellStart"/>
            <w:r w:rsidRPr="000D284C">
              <w:rPr>
                <w:iCs/>
              </w:rPr>
              <w:t>satu</w:t>
            </w:r>
            <w:proofErr w:type="spellEnd"/>
            <w:r w:rsidRPr="000D284C">
              <w:rPr>
                <w:iCs/>
              </w:rPr>
              <w:t xml:space="preserve"> </w:t>
            </w:r>
            <w:proofErr w:type="spellStart"/>
            <w:r w:rsidRPr="000D284C">
              <w:rPr>
                <w:iCs/>
              </w:rPr>
              <w:t>kelompok</w:t>
            </w:r>
            <w:proofErr w:type="spellEnd"/>
            <w:r w:rsidRPr="000D284C">
              <w:rPr>
                <w:iCs/>
              </w:rPr>
              <w:t xml:space="preserve"> </w:t>
            </w:r>
            <w:proofErr w:type="spellStart"/>
            <w:r w:rsidRPr="000D284C">
              <w:rPr>
                <w:iCs/>
              </w:rPr>
              <w:t>pertama</w:t>
            </w:r>
            <w:proofErr w:type="spellEnd"/>
            <w:r w:rsidRPr="000D284C">
              <w:rPr>
                <w:iCs/>
              </w:rPr>
              <w:t xml:space="preserve"> yang </w:t>
            </w:r>
            <w:proofErr w:type="spellStart"/>
            <w:r w:rsidRPr="000D284C">
              <w:rPr>
                <w:iCs/>
              </w:rPr>
              <w:t>menarik</w:t>
            </w:r>
            <w:proofErr w:type="spellEnd"/>
            <w:r w:rsidRPr="000D284C">
              <w:rPr>
                <w:iCs/>
              </w:rPr>
              <w:t xml:space="preserve"> </w:t>
            </w:r>
            <w:proofErr w:type="spellStart"/>
            <w:r w:rsidRPr="000D284C">
              <w:rPr>
                <w:iCs/>
              </w:rPr>
              <w:t>perhatian</w:t>
            </w:r>
            <w:proofErr w:type="spellEnd"/>
            <w:r w:rsidRPr="000D284C">
              <w:rPr>
                <w:iCs/>
              </w:rPr>
              <w:t xml:space="preserve"> </w:t>
            </w:r>
            <w:proofErr w:type="spellStart"/>
            <w:r w:rsidRPr="000D284C">
              <w:rPr>
                <w:iCs/>
              </w:rPr>
              <w:t>internasional</w:t>
            </w:r>
            <w:proofErr w:type="spellEnd"/>
            <w:r w:rsidRPr="000D284C">
              <w:rPr>
                <w:iCs/>
              </w:rPr>
              <w:t xml:space="preserve"> </w:t>
            </w:r>
            <w:proofErr w:type="spellStart"/>
            <w:r w:rsidRPr="000D284C">
              <w:rPr>
                <w:iCs/>
              </w:rPr>
              <w:t>terhadap</w:t>
            </w:r>
            <w:proofErr w:type="spellEnd"/>
            <w:r w:rsidRPr="000D284C">
              <w:rPr>
                <w:iCs/>
              </w:rPr>
              <w:t xml:space="preserve"> </w:t>
            </w:r>
            <w:proofErr w:type="spellStart"/>
            <w:r w:rsidRPr="000D284C">
              <w:rPr>
                <w:iCs/>
              </w:rPr>
              <w:t>kekuatan</w:t>
            </w:r>
            <w:proofErr w:type="spellEnd"/>
            <w:r w:rsidRPr="000D284C">
              <w:rPr>
                <w:iCs/>
              </w:rPr>
              <w:t xml:space="preserve"> </w:t>
            </w:r>
            <w:proofErr w:type="spellStart"/>
            <w:r w:rsidRPr="000D284C">
              <w:rPr>
                <w:iCs/>
              </w:rPr>
              <w:t>destruktif</w:t>
            </w:r>
            <w:proofErr w:type="spellEnd"/>
            <w:r w:rsidRPr="000D284C">
              <w:rPr>
                <w:iCs/>
              </w:rPr>
              <w:t xml:space="preserve"> </w:t>
            </w:r>
            <w:proofErr w:type="spellStart"/>
            <w:r w:rsidRPr="000D284C">
              <w:rPr>
                <w:iCs/>
              </w:rPr>
              <w:t>minyak</w:t>
            </w:r>
            <w:proofErr w:type="spellEnd"/>
            <w:r w:rsidRPr="000D284C">
              <w:rPr>
                <w:iCs/>
              </w:rPr>
              <w:t xml:space="preserve"> </w:t>
            </w:r>
            <w:r w:rsidRPr="000D284C">
              <w:rPr>
                <w:i/>
                <w:iCs/>
              </w:rPr>
              <w:t>tar sands/</w:t>
            </w:r>
            <w:proofErr w:type="spellStart"/>
            <w:r w:rsidRPr="000D284C">
              <w:rPr>
                <w:iCs/>
              </w:rPr>
              <w:t>pasir</w:t>
            </w:r>
            <w:proofErr w:type="spellEnd"/>
            <w:r w:rsidRPr="000D284C">
              <w:rPr>
                <w:iCs/>
              </w:rPr>
              <w:t xml:space="preserve"> tar (</w:t>
            </w:r>
            <w:r w:rsidRPr="000D284C">
              <w:rPr>
                <w:iCs/>
                <w:lang w:val="id-ID"/>
              </w:rPr>
              <w:t>juga disebut pasir minyak adalah campuran pasir, tanah liat, air, dan bitumen.</w:t>
            </w:r>
            <w:r w:rsidRPr="000D284C">
              <w:rPr>
                <w:iCs/>
              </w:rPr>
              <w:t>)</w:t>
            </w:r>
            <w:r w:rsidRPr="000D284C">
              <w:t xml:space="preserve">, yang </w:t>
            </w:r>
            <w:proofErr w:type="spellStart"/>
            <w:r w:rsidRPr="000D284C">
              <w:t>penggunaannya</w:t>
            </w:r>
            <w:proofErr w:type="spellEnd"/>
            <w:r w:rsidRPr="000D284C">
              <w:t xml:space="preserve"> </w:t>
            </w:r>
            <w:proofErr w:type="spellStart"/>
            <w:r w:rsidRPr="000D284C">
              <w:t>membutuhkan</w:t>
            </w:r>
            <w:proofErr w:type="spellEnd"/>
            <w:r w:rsidRPr="000D284C">
              <w:t xml:space="preserve"> </w:t>
            </w:r>
            <w:proofErr w:type="spellStart"/>
            <w:r w:rsidRPr="000D284C">
              <w:t>penambangan</w:t>
            </w:r>
            <w:proofErr w:type="spellEnd"/>
            <w:r w:rsidRPr="000D284C">
              <w:t xml:space="preserve"> </w:t>
            </w:r>
            <w:proofErr w:type="spellStart"/>
            <w:r w:rsidRPr="000D284C">
              <w:t>terbuka</w:t>
            </w:r>
            <w:proofErr w:type="spellEnd"/>
            <w:r w:rsidRPr="000D284C">
              <w:t xml:space="preserve"> di </w:t>
            </w:r>
            <w:proofErr w:type="spellStart"/>
            <w:r w:rsidRPr="000D284C">
              <w:t>hutan</w:t>
            </w:r>
            <w:proofErr w:type="spellEnd"/>
            <w:r w:rsidRPr="000D284C">
              <w:t xml:space="preserve"> Boreal di Kanada, dan </w:t>
            </w:r>
            <w:proofErr w:type="spellStart"/>
            <w:r w:rsidRPr="000D284C">
              <w:t>menghasilkan</w:t>
            </w:r>
            <w:proofErr w:type="spellEnd"/>
            <w:r w:rsidRPr="000D284C">
              <w:t xml:space="preserve"> </w:t>
            </w:r>
            <w:proofErr w:type="spellStart"/>
            <w:r w:rsidRPr="000D284C">
              <w:t>limbah</w:t>
            </w:r>
            <w:proofErr w:type="spellEnd"/>
            <w:r w:rsidRPr="000D284C">
              <w:t xml:space="preserve"> </w:t>
            </w:r>
            <w:proofErr w:type="spellStart"/>
            <w:r w:rsidRPr="000D284C">
              <w:t>beracun</w:t>
            </w:r>
            <w:proofErr w:type="spellEnd"/>
            <w:r w:rsidRPr="000D284C">
              <w:t xml:space="preserve"> </w:t>
            </w:r>
            <w:proofErr w:type="spellStart"/>
            <w:r w:rsidRPr="000D284C">
              <w:t>dalam</w:t>
            </w:r>
            <w:proofErr w:type="spellEnd"/>
            <w:r w:rsidRPr="000D284C">
              <w:t xml:space="preserve"> jumlah </w:t>
            </w:r>
            <w:proofErr w:type="spellStart"/>
            <w:r w:rsidRPr="000D284C">
              <w:t>besar</w:t>
            </w:r>
            <w:proofErr w:type="spellEnd"/>
            <w:r w:rsidRPr="000D284C">
              <w:t xml:space="preserve"> dan 17 </w:t>
            </w:r>
            <w:proofErr w:type="spellStart"/>
            <w:r w:rsidRPr="000D284C">
              <w:t>persen</w:t>
            </w:r>
            <w:proofErr w:type="spellEnd"/>
            <w:r w:rsidRPr="000D284C">
              <w:t xml:space="preserve"> lebih </w:t>
            </w:r>
            <w:proofErr w:type="spellStart"/>
            <w:r w:rsidRPr="000D284C">
              <w:t>banyak</w:t>
            </w:r>
            <w:proofErr w:type="spellEnd"/>
            <w:r w:rsidRPr="000D284C">
              <w:t xml:space="preserve"> </w:t>
            </w:r>
            <w:proofErr w:type="spellStart"/>
            <w:r w:rsidRPr="000D284C">
              <w:t>menimbulkan</w:t>
            </w:r>
            <w:proofErr w:type="spellEnd"/>
            <w:r w:rsidRPr="000D284C">
              <w:t xml:space="preserve"> </w:t>
            </w:r>
            <w:proofErr w:type="spellStart"/>
            <w:r w:rsidRPr="000D284C">
              <w:t>polusi</w:t>
            </w:r>
            <w:proofErr w:type="spellEnd"/>
            <w:r w:rsidRPr="000D284C">
              <w:t xml:space="preserve"> </w:t>
            </w:r>
            <w:proofErr w:type="spellStart"/>
            <w:r w:rsidRPr="000D284C">
              <w:t>perubahan</w:t>
            </w:r>
            <w:proofErr w:type="spellEnd"/>
            <w:r w:rsidRPr="000D284C">
              <w:t xml:space="preserve"> </w:t>
            </w:r>
            <w:proofErr w:type="spellStart"/>
            <w:r w:rsidRPr="000D284C">
              <w:t>iklim</w:t>
            </w:r>
            <w:proofErr w:type="spellEnd"/>
            <w:r w:rsidRPr="000D284C">
              <w:t xml:space="preserve"> </w:t>
            </w:r>
            <w:proofErr w:type="spellStart"/>
            <w:r w:rsidRPr="000D284C">
              <w:t>daripada</w:t>
            </w:r>
            <w:proofErr w:type="spellEnd"/>
            <w:r w:rsidRPr="000D284C">
              <w:t xml:space="preserve"> </w:t>
            </w:r>
            <w:proofErr w:type="spellStart"/>
            <w:r w:rsidRPr="000D284C">
              <w:t>minyak</w:t>
            </w:r>
            <w:proofErr w:type="spellEnd"/>
            <w:r w:rsidRPr="000D284C">
              <w:t xml:space="preserve"> </w:t>
            </w:r>
            <w:proofErr w:type="spellStart"/>
            <w:r w:rsidRPr="000D284C">
              <w:t>mentah</w:t>
            </w:r>
            <w:proofErr w:type="spellEnd"/>
            <w:r w:rsidRPr="000D284C">
              <w:t xml:space="preserve"> </w:t>
            </w:r>
            <w:proofErr w:type="spellStart"/>
            <w:r w:rsidRPr="000D284C">
              <w:t>konvensional</w:t>
            </w:r>
            <w:proofErr w:type="spellEnd"/>
            <w:r w:rsidRPr="000D284C">
              <w:t>.</w:t>
            </w:r>
          </w:p>
        </w:tc>
      </w:tr>
      <w:tr w:rsidR="000D284C" w:rsidRPr="000D284C" w14:paraId="0C251995" w14:textId="77777777" w:rsidTr="001848F5">
        <w:tc>
          <w:tcPr>
            <w:tcW w:w="4458" w:type="dxa"/>
            <w:tcBorders>
              <w:top w:val="single" w:sz="4" w:space="0" w:color="auto"/>
              <w:left w:val="single" w:sz="4" w:space="0" w:color="auto"/>
              <w:bottom w:val="single" w:sz="4" w:space="0" w:color="auto"/>
              <w:right w:val="single" w:sz="4" w:space="0" w:color="auto"/>
            </w:tcBorders>
          </w:tcPr>
          <w:p w14:paraId="76F9A673" w14:textId="77777777" w:rsidR="000D284C" w:rsidRPr="000D284C" w:rsidRDefault="000D284C" w:rsidP="000D284C">
            <w:pPr>
              <w:pStyle w:val="Ejal-body-text"/>
              <w:ind w:firstLine="0"/>
            </w:pPr>
            <w:r w:rsidRPr="000D284C">
              <w:t>By spotlighting the climate implications of tar sands oil development, we have galvanized influential leaders and concerned citizens to campaign against pipelines that would lock America into decades of tar sands use.</w:t>
            </w:r>
          </w:p>
        </w:tc>
        <w:tc>
          <w:tcPr>
            <w:tcW w:w="4297" w:type="dxa"/>
            <w:tcBorders>
              <w:top w:val="single" w:sz="4" w:space="0" w:color="auto"/>
              <w:left w:val="single" w:sz="4" w:space="0" w:color="auto"/>
              <w:bottom w:val="single" w:sz="4" w:space="0" w:color="auto"/>
              <w:right w:val="single" w:sz="4" w:space="0" w:color="auto"/>
            </w:tcBorders>
          </w:tcPr>
          <w:p w14:paraId="027636E8" w14:textId="039DA266" w:rsidR="000D284C" w:rsidRPr="000D284C" w:rsidRDefault="000D284C" w:rsidP="000D284C">
            <w:pPr>
              <w:pStyle w:val="Ejal-body-text"/>
              <w:ind w:firstLine="0"/>
            </w:pPr>
            <w:r w:rsidRPr="000D284C">
              <w:t xml:space="preserve">Dengan </w:t>
            </w:r>
            <w:proofErr w:type="spellStart"/>
            <w:r w:rsidRPr="000D284C">
              <w:t>menyoroti</w:t>
            </w:r>
            <w:proofErr w:type="spellEnd"/>
            <w:r w:rsidRPr="000D284C">
              <w:t xml:space="preserve"> </w:t>
            </w:r>
            <w:proofErr w:type="spellStart"/>
            <w:r w:rsidRPr="000D284C">
              <w:t>implikasi</w:t>
            </w:r>
            <w:proofErr w:type="spellEnd"/>
            <w:r w:rsidRPr="000D284C">
              <w:t xml:space="preserve"> </w:t>
            </w:r>
            <w:proofErr w:type="spellStart"/>
            <w:r w:rsidRPr="000D284C">
              <w:t>iklim</w:t>
            </w:r>
            <w:proofErr w:type="spellEnd"/>
            <w:r w:rsidRPr="000D284C">
              <w:t xml:space="preserve"> </w:t>
            </w:r>
            <w:proofErr w:type="spellStart"/>
            <w:r w:rsidRPr="000D284C">
              <w:t>dari</w:t>
            </w:r>
            <w:proofErr w:type="spellEnd"/>
            <w:r w:rsidRPr="000D284C">
              <w:t xml:space="preserve"> </w:t>
            </w:r>
            <w:proofErr w:type="spellStart"/>
            <w:r w:rsidRPr="000D284C">
              <w:t>perkembangan</w:t>
            </w:r>
            <w:proofErr w:type="spellEnd"/>
            <w:r w:rsidRPr="000D284C">
              <w:t xml:space="preserve"> </w:t>
            </w:r>
            <w:proofErr w:type="spellStart"/>
            <w:r w:rsidRPr="000D284C">
              <w:t>minyak</w:t>
            </w:r>
            <w:proofErr w:type="spellEnd"/>
            <w:r w:rsidRPr="000D284C">
              <w:t xml:space="preserve"> </w:t>
            </w:r>
            <w:r w:rsidRPr="000D284C">
              <w:rPr>
                <w:i/>
                <w:iCs/>
              </w:rPr>
              <w:t>Tar Sands</w:t>
            </w:r>
            <w:r w:rsidRPr="000D284C">
              <w:rPr>
                <w:iCs/>
              </w:rPr>
              <w:t>/</w:t>
            </w:r>
            <w:proofErr w:type="spellStart"/>
            <w:r w:rsidRPr="000D284C">
              <w:rPr>
                <w:iCs/>
              </w:rPr>
              <w:t>pasir</w:t>
            </w:r>
            <w:proofErr w:type="spellEnd"/>
            <w:r w:rsidRPr="000D284C">
              <w:rPr>
                <w:iCs/>
              </w:rPr>
              <w:t xml:space="preserve"> tar</w:t>
            </w:r>
            <w:r w:rsidRPr="000D284C">
              <w:t xml:space="preserve">, kami </w:t>
            </w:r>
            <w:proofErr w:type="spellStart"/>
            <w:r w:rsidRPr="000D284C">
              <w:t>telah</w:t>
            </w:r>
            <w:proofErr w:type="spellEnd"/>
            <w:r w:rsidRPr="000D284C">
              <w:t xml:space="preserve"> </w:t>
            </w:r>
            <w:proofErr w:type="spellStart"/>
            <w:r w:rsidRPr="000D284C">
              <w:t>mendesak</w:t>
            </w:r>
            <w:proofErr w:type="spellEnd"/>
            <w:r w:rsidRPr="000D284C">
              <w:t xml:space="preserve"> para </w:t>
            </w:r>
            <w:proofErr w:type="spellStart"/>
            <w:r w:rsidRPr="000D284C">
              <w:t>pemimpin</w:t>
            </w:r>
            <w:proofErr w:type="spellEnd"/>
            <w:r w:rsidRPr="000D284C">
              <w:t xml:space="preserve"> </w:t>
            </w:r>
            <w:proofErr w:type="spellStart"/>
            <w:r w:rsidRPr="000D284C">
              <w:t>berpengaruh</w:t>
            </w:r>
            <w:proofErr w:type="spellEnd"/>
            <w:r w:rsidRPr="000D284C">
              <w:t xml:space="preserve"> dan </w:t>
            </w:r>
            <w:proofErr w:type="spellStart"/>
            <w:r w:rsidRPr="000D284C">
              <w:t>warga</w:t>
            </w:r>
            <w:proofErr w:type="spellEnd"/>
            <w:r w:rsidRPr="000D284C">
              <w:t xml:space="preserve"> yang </w:t>
            </w:r>
            <w:proofErr w:type="spellStart"/>
            <w:r w:rsidRPr="000D284C">
              <w:t>peduli</w:t>
            </w:r>
            <w:proofErr w:type="spellEnd"/>
            <w:r w:rsidRPr="000D284C">
              <w:t xml:space="preserve"> untuk </w:t>
            </w:r>
            <w:proofErr w:type="spellStart"/>
            <w:r w:rsidRPr="000D284C">
              <w:t>berkampanye</w:t>
            </w:r>
            <w:proofErr w:type="spellEnd"/>
            <w:r w:rsidRPr="000D284C">
              <w:t xml:space="preserve"> </w:t>
            </w:r>
            <w:proofErr w:type="spellStart"/>
            <w:r w:rsidRPr="000D284C">
              <w:t>menentang</w:t>
            </w:r>
            <w:proofErr w:type="spellEnd"/>
            <w:r w:rsidRPr="000D284C">
              <w:t xml:space="preserve"> pipa-pipa </w:t>
            </w:r>
            <w:proofErr w:type="spellStart"/>
            <w:r w:rsidRPr="000D284C">
              <w:t>minyak</w:t>
            </w:r>
            <w:proofErr w:type="spellEnd"/>
            <w:r w:rsidRPr="000D284C">
              <w:t xml:space="preserve"> yang </w:t>
            </w:r>
            <w:proofErr w:type="spellStart"/>
            <w:r w:rsidRPr="000D284C">
              <w:t>membuat</w:t>
            </w:r>
            <w:proofErr w:type="spellEnd"/>
            <w:r w:rsidRPr="000D284C">
              <w:t xml:space="preserve"> Negara Amerika </w:t>
            </w:r>
            <w:proofErr w:type="spellStart"/>
            <w:r w:rsidRPr="000D284C">
              <w:t>cenderung</w:t>
            </w:r>
            <w:proofErr w:type="spellEnd"/>
            <w:r w:rsidRPr="000D284C">
              <w:t>/</w:t>
            </w:r>
            <w:proofErr w:type="spellStart"/>
            <w:r w:rsidRPr="000D284C">
              <w:t>kecanduan</w:t>
            </w:r>
            <w:proofErr w:type="spellEnd"/>
            <w:r w:rsidRPr="000D284C">
              <w:t xml:space="preserve"> </w:t>
            </w:r>
            <w:proofErr w:type="spellStart"/>
            <w:r w:rsidRPr="000D284C">
              <w:t>menggunakan</w:t>
            </w:r>
            <w:proofErr w:type="spellEnd"/>
            <w:r w:rsidRPr="000D284C">
              <w:t xml:space="preserve"> </w:t>
            </w:r>
            <w:proofErr w:type="spellStart"/>
            <w:r w:rsidRPr="000D284C">
              <w:t>minyak</w:t>
            </w:r>
            <w:proofErr w:type="spellEnd"/>
            <w:r w:rsidRPr="000D284C">
              <w:t xml:space="preserve"> </w:t>
            </w:r>
            <w:r w:rsidRPr="000D284C">
              <w:rPr>
                <w:i/>
                <w:iCs/>
              </w:rPr>
              <w:t>Tar Sands</w:t>
            </w:r>
            <w:r w:rsidRPr="000D284C">
              <w:rPr>
                <w:iCs/>
              </w:rPr>
              <w:t>/</w:t>
            </w:r>
            <w:proofErr w:type="spellStart"/>
            <w:r w:rsidRPr="000D284C">
              <w:rPr>
                <w:iCs/>
              </w:rPr>
              <w:t>pasir</w:t>
            </w:r>
            <w:proofErr w:type="spellEnd"/>
            <w:r w:rsidRPr="000D284C">
              <w:rPr>
                <w:iCs/>
              </w:rPr>
              <w:t xml:space="preserve"> tar</w:t>
            </w:r>
            <w:r w:rsidRPr="000D284C">
              <w:rPr>
                <w:i/>
                <w:iCs/>
              </w:rPr>
              <w:t xml:space="preserve"> </w:t>
            </w:r>
            <w:proofErr w:type="spellStart"/>
            <w:r w:rsidRPr="000D284C">
              <w:t>selama</w:t>
            </w:r>
            <w:proofErr w:type="spellEnd"/>
            <w:r w:rsidRPr="000D284C">
              <w:t xml:space="preserve"> </w:t>
            </w:r>
            <w:proofErr w:type="spellStart"/>
            <w:r w:rsidRPr="000D284C">
              <w:t>beberapa</w:t>
            </w:r>
            <w:proofErr w:type="spellEnd"/>
            <w:r w:rsidRPr="000D284C">
              <w:t xml:space="preserve"> </w:t>
            </w:r>
            <w:proofErr w:type="spellStart"/>
            <w:r w:rsidRPr="000D284C">
              <w:t>dekade</w:t>
            </w:r>
            <w:proofErr w:type="spellEnd"/>
            <w:r w:rsidRPr="000D284C">
              <w:t xml:space="preserve">. </w:t>
            </w:r>
          </w:p>
        </w:tc>
      </w:tr>
    </w:tbl>
    <w:p w14:paraId="0E6E2C1C" w14:textId="77777777" w:rsidR="00EF4991" w:rsidRDefault="00EF4991" w:rsidP="00222D65">
      <w:pPr>
        <w:pStyle w:val="Ejal-body-text"/>
        <w:ind w:firstLine="0"/>
        <w:sectPr w:rsidR="00EF4991" w:rsidSect="00EF4991">
          <w:headerReference w:type="default" r:id="rId14"/>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458"/>
        <w:gridCol w:w="4297"/>
      </w:tblGrid>
      <w:tr w:rsidR="000D284C" w:rsidRPr="000D284C" w14:paraId="424F371B" w14:textId="77777777" w:rsidTr="001848F5">
        <w:tc>
          <w:tcPr>
            <w:tcW w:w="4458" w:type="dxa"/>
            <w:tcBorders>
              <w:top w:val="single" w:sz="4" w:space="0" w:color="auto"/>
              <w:left w:val="single" w:sz="4" w:space="0" w:color="auto"/>
              <w:bottom w:val="single" w:sz="4" w:space="0" w:color="auto"/>
              <w:right w:val="single" w:sz="4" w:space="0" w:color="auto"/>
            </w:tcBorders>
          </w:tcPr>
          <w:p w14:paraId="3DC80B9D" w14:textId="6B5A971E" w:rsidR="000D284C" w:rsidRPr="000D284C" w:rsidRDefault="000D284C" w:rsidP="00222D65">
            <w:pPr>
              <w:pStyle w:val="Ejal-body-text"/>
              <w:ind w:firstLine="0"/>
            </w:pPr>
            <w:r w:rsidRPr="000D284C">
              <w:t>And we help advance clean energy solutions—in both Canada and the United States—that reduce the need for dirty tar sands oil.</w:t>
            </w:r>
          </w:p>
        </w:tc>
        <w:tc>
          <w:tcPr>
            <w:tcW w:w="4297" w:type="dxa"/>
            <w:tcBorders>
              <w:top w:val="single" w:sz="4" w:space="0" w:color="auto"/>
              <w:left w:val="single" w:sz="4" w:space="0" w:color="auto"/>
              <w:bottom w:val="single" w:sz="4" w:space="0" w:color="auto"/>
              <w:right w:val="single" w:sz="4" w:space="0" w:color="auto"/>
            </w:tcBorders>
          </w:tcPr>
          <w:p w14:paraId="3E724F0B" w14:textId="77777777" w:rsidR="000D284C" w:rsidRPr="000D284C" w:rsidRDefault="000D284C" w:rsidP="000D284C">
            <w:pPr>
              <w:pStyle w:val="Ejal-body-text"/>
              <w:ind w:firstLine="0"/>
            </w:pPr>
            <w:r w:rsidRPr="000D284C">
              <w:t xml:space="preserve">Dan kami </w:t>
            </w:r>
            <w:proofErr w:type="spellStart"/>
            <w:r w:rsidRPr="000D284C">
              <w:t>membantu</w:t>
            </w:r>
            <w:proofErr w:type="spellEnd"/>
            <w:r w:rsidRPr="000D284C">
              <w:t xml:space="preserve"> </w:t>
            </w:r>
            <w:proofErr w:type="spellStart"/>
            <w:r w:rsidRPr="000D284C">
              <w:t>memajukan</w:t>
            </w:r>
            <w:proofErr w:type="spellEnd"/>
            <w:r w:rsidRPr="000D284C">
              <w:t xml:space="preserve"> </w:t>
            </w:r>
            <w:proofErr w:type="spellStart"/>
            <w:r w:rsidRPr="000D284C">
              <w:t>solusi</w:t>
            </w:r>
            <w:proofErr w:type="spellEnd"/>
            <w:r w:rsidRPr="000D284C">
              <w:t xml:space="preserve"> </w:t>
            </w:r>
            <w:proofErr w:type="spellStart"/>
            <w:r w:rsidRPr="000D284C">
              <w:t>energi</w:t>
            </w:r>
            <w:proofErr w:type="spellEnd"/>
            <w:r w:rsidRPr="000D284C">
              <w:t xml:space="preserve"> </w:t>
            </w:r>
            <w:proofErr w:type="spellStart"/>
            <w:r w:rsidRPr="000D284C">
              <w:t>bersih</w:t>
            </w:r>
            <w:proofErr w:type="spellEnd"/>
            <w:r w:rsidRPr="000D284C">
              <w:t xml:space="preserve"> di Kanada dan Amerika </w:t>
            </w:r>
            <w:proofErr w:type="spellStart"/>
            <w:r w:rsidRPr="000D284C">
              <w:t>Serikat</w:t>
            </w:r>
            <w:proofErr w:type="spellEnd"/>
            <w:r w:rsidRPr="000D284C">
              <w:t xml:space="preserve"> yang </w:t>
            </w:r>
            <w:proofErr w:type="spellStart"/>
            <w:r w:rsidRPr="000D284C">
              <w:t>mengurangi</w:t>
            </w:r>
            <w:proofErr w:type="spellEnd"/>
            <w:r w:rsidRPr="000D284C">
              <w:t xml:space="preserve"> </w:t>
            </w:r>
            <w:proofErr w:type="spellStart"/>
            <w:r w:rsidRPr="000D284C">
              <w:t>kebutuhan</w:t>
            </w:r>
            <w:proofErr w:type="spellEnd"/>
            <w:r w:rsidRPr="000D284C">
              <w:t xml:space="preserve"> </w:t>
            </w:r>
            <w:proofErr w:type="spellStart"/>
            <w:r w:rsidRPr="000D284C">
              <w:t>akan</w:t>
            </w:r>
            <w:proofErr w:type="spellEnd"/>
            <w:r w:rsidRPr="000D284C">
              <w:t xml:space="preserve"> </w:t>
            </w:r>
            <w:proofErr w:type="spellStart"/>
            <w:r w:rsidRPr="000D284C">
              <w:t>minyak</w:t>
            </w:r>
            <w:proofErr w:type="spellEnd"/>
            <w:r w:rsidRPr="000D284C">
              <w:t xml:space="preserve"> </w:t>
            </w:r>
            <w:r w:rsidRPr="000D284C">
              <w:rPr>
                <w:i/>
                <w:iCs/>
              </w:rPr>
              <w:t>Tar Sands</w:t>
            </w:r>
            <w:r w:rsidRPr="000D284C">
              <w:rPr>
                <w:iCs/>
              </w:rPr>
              <w:t>/</w:t>
            </w:r>
            <w:proofErr w:type="spellStart"/>
            <w:r w:rsidRPr="000D284C">
              <w:rPr>
                <w:iCs/>
              </w:rPr>
              <w:t>pasir</w:t>
            </w:r>
            <w:proofErr w:type="spellEnd"/>
            <w:r w:rsidRPr="000D284C">
              <w:rPr>
                <w:iCs/>
              </w:rPr>
              <w:t xml:space="preserve"> tar</w:t>
            </w:r>
            <w:r w:rsidRPr="000D284C">
              <w:t xml:space="preserve"> </w:t>
            </w:r>
            <w:proofErr w:type="spellStart"/>
            <w:r w:rsidRPr="000D284C">
              <w:t>kotor</w:t>
            </w:r>
            <w:proofErr w:type="spellEnd"/>
            <w:r w:rsidRPr="000D284C">
              <w:t>.</w:t>
            </w:r>
          </w:p>
        </w:tc>
      </w:tr>
      <w:tr w:rsidR="000D284C" w:rsidRPr="000D284C" w14:paraId="7000DD70" w14:textId="77777777" w:rsidTr="001848F5">
        <w:tc>
          <w:tcPr>
            <w:tcW w:w="4458" w:type="dxa"/>
            <w:tcBorders>
              <w:top w:val="single" w:sz="4" w:space="0" w:color="auto"/>
              <w:left w:val="single" w:sz="4" w:space="0" w:color="auto"/>
              <w:bottom w:val="single" w:sz="4" w:space="0" w:color="auto"/>
              <w:right w:val="single" w:sz="4" w:space="0" w:color="auto"/>
            </w:tcBorders>
          </w:tcPr>
          <w:p w14:paraId="7401E60A" w14:textId="77777777" w:rsidR="000D284C" w:rsidRPr="000D284C" w:rsidRDefault="000D284C" w:rsidP="000D284C">
            <w:pPr>
              <w:pStyle w:val="Ejal-body-text"/>
              <w:ind w:firstLine="0"/>
            </w:pPr>
            <w:r w:rsidRPr="000D284C">
              <w:t xml:space="preserve">NRDC is also working to keep communities safe from unchecked </w:t>
            </w:r>
            <w:r w:rsidRPr="000D284C">
              <w:rPr>
                <w:iCs/>
              </w:rPr>
              <w:t>fracking</w:t>
            </w:r>
            <w:r w:rsidRPr="000D284C">
              <w:t xml:space="preserve"> operations.</w:t>
            </w:r>
          </w:p>
        </w:tc>
        <w:tc>
          <w:tcPr>
            <w:tcW w:w="4297" w:type="dxa"/>
            <w:tcBorders>
              <w:top w:val="single" w:sz="4" w:space="0" w:color="auto"/>
              <w:left w:val="single" w:sz="4" w:space="0" w:color="auto"/>
              <w:bottom w:val="single" w:sz="4" w:space="0" w:color="auto"/>
              <w:right w:val="single" w:sz="4" w:space="0" w:color="auto"/>
            </w:tcBorders>
          </w:tcPr>
          <w:p w14:paraId="2BD04557" w14:textId="516BC778" w:rsidR="000D284C" w:rsidRPr="000D284C" w:rsidRDefault="000D284C" w:rsidP="000D284C">
            <w:pPr>
              <w:pStyle w:val="Ejal-body-text"/>
              <w:ind w:firstLine="0"/>
            </w:pPr>
            <w:r w:rsidRPr="000D284C">
              <w:t xml:space="preserve">NRDC juga </w:t>
            </w:r>
            <w:proofErr w:type="spellStart"/>
            <w:r w:rsidRPr="000D284C">
              <w:t>bekerja</w:t>
            </w:r>
            <w:proofErr w:type="spellEnd"/>
            <w:r w:rsidRPr="000D284C">
              <w:t xml:space="preserve"> untuk </w:t>
            </w:r>
            <w:proofErr w:type="spellStart"/>
            <w:r w:rsidRPr="000D284C">
              <w:t>menjaga</w:t>
            </w:r>
            <w:proofErr w:type="spellEnd"/>
            <w:r w:rsidRPr="000D284C">
              <w:t xml:space="preserve"> </w:t>
            </w:r>
            <w:proofErr w:type="spellStart"/>
            <w:r w:rsidRPr="000D284C">
              <w:t>keamanan</w:t>
            </w:r>
            <w:proofErr w:type="spellEnd"/>
            <w:r w:rsidRPr="000D284C">
              <w:t xml:space="preserve"> </w:t>
            </w:r>
            <w:proofErr w:type="spellStart"/>
            <w:r w:rsidRPr="000D284C">
              <w:t>masyarakat</w:t>
            </w:r>
            <w:proofErr w:type="spellEnd"/>
            <w:r w:rsidRPr="000D284C">
              <w:t xml:space="preserve"> </w:t>
            </w:r>
            <w:proofErr w:type="spellStart"/>
            <w:r w:rsidRPr="000D284C">
              <w:t>dari</w:t>
            </w:r>
            <w:proofErr w:type="spellEnd"/>
            <w:r w:rsidRPr="000D284C">
              <w:t xml:space="preserve"> </w:t>
            </w:r>
            <w:proofErr w:type="spellStart"/>
            <w:r w:rsidRPr="000D284C">
              <w:t>operasi</w:t>
            </w:r>
            <w:proofErr w:type="spellEnd"/>
            <w:r w:rsidRPr="000D284C">
              <w:t xml:space="preserve"> </w:t>
            </w:r>
            <w:r w:rsidRPr="000D284C">
              <w:rPr>
                <w:i/>
                <w:iCs/>
              </w:rPr>
              <w:t>fracking</w:t>
            </w:r>
            <w:r w:rsidRPr="000D284C">
              <w:t xml:space="preserve"> </w:t>
            </w:r>
            <w:proofErr w:type="spellStart"/>
            <w:r w:rsidRPr="000D284C">
              <w:t>tanpa</w:t>
            </w:r>
            <w:proofErr w:type="spellEnd"/>
            <w:r w:rsidRPr="000D284C">
              <w:t xml:space="preserve"> </w:t>
            </w:r>
            <w:proofErr w:type="spellStart"/>
            <w:r w:rsidRPr="000D284C">
              <w:t>pengawasan</w:t>
            </w:r>
            <w:proofErr w:type="spellEnd"/>
            <w:r w:rsidRPr="000D284C">
              <w:t>.</w:t>
            </w:r>
          </w:p>
        </w:tc>
      </w:tr>
      <w:tr w:rsidR="000D284C" w:rsidRPr="000D284C" w14:paraId="661CC13F" w14:textId="77777777" w:rsidTr="001848F5">
        <w:tc>
          <w:tcPr>
            <w:tcW w:w="4458" w:type="dxa"/>
            <w:tcBorders>
              <w:top w:val="single" w:sz="4" w:space="0" w:color="auto"/>
              <w:left w:val="single" w:sz="4" w:space="0" w:color="auto"/>
              <w:bottom w:val="single" w:sz="4" w:space="0" w:color="auto"/>
              <w:right w:val="single" w:sz="4" w:space="0" w:color="auto"/>
            </w:tcBorders>
          </w:tcPr>
          <w:p w14:paraId="6C3C12C9" w14:textId="77777777" w:rsidR="000D284C" w:rsidRPr="000D284C" w:rsidRDefault="000D284C" w:rsidP="000D284C">
            <w:pPr>
              <w:pStyle w:val="Ejal-body-text"/>
              <w:ind w:firstLine="0"/>
            </w:pPr>
            <w:r w:rsidRPr="000D284C">
              <w:lastRenderedPageBreak/>
              <w:t>For years, the oil and gas industry has fracked hundreds of thousands of new wells in small towns, suburban communities, urban neighborhoods, and wild landscapes.</w:t>
            </w:r>
          </w:p>
        </w:tc>
        <w:tc>
          <w:tcPr>
            <w:tcW w:w="4297" w:type="dxa"/>
            <w:tcBorders>
              <w:top w:val="single" w:sz="4" w:space="0" w:color="auto"/>
              <w:left w:val="single" w:sz="4" w:space="0" w:color="auto"/>
              <w:bottom w:val="single" w:sz="4" w:space="0" w:color="auto"/>
              <w:right w:val="single" w:sz="4" w:space="0" w:color="auto"/>
            </w:tcBorders>
          </w:tcPr>
          <w:p w14:paraId="229FC386" w14:textId="2ED02B13" w:rsidR="000D284C" w:rsidRPr="000D284C" w:rsidRDefault="000D284C" w:rsidP="000D284C">
            <w:pPr>
              <w:pStyle w:val="Ejal-body-text"/>
              <w:ind w:firstLine="0"/>
            </w:pPr>
            <w:proofErr w:type="spellStart"/>
            <w:r w:rsidRPr="000D284C">
              <w:t>Selama</w:t>
            </w:r>
            <w:proofErr w:type="spellEnd"/>
            <w:r w:rsidRPr="000D284C">
              <w:t xml:space="preserve"> </w:t>
            </w:r>
            <w:proofErr w:type="spellStart"/>
            <w:r w:rsidRPr="000D284C">
              <w:t>bertahun</w:t>
            </w:r>
            <w:proofErr w:type="spellEnd"/>
            <w:r w:rsidRPr="000D284C">
              <w:t xml:space="preserve">-tahun, </w:t>
            </w:r>
            <w:proofErr w:type="spellStart"/>
            <w:r w:rsidRPr="000D284C">
              <w:t>industri</w:t>
            </w:r>
            <w:proofErr w:type="spellEnd"/>
            <w:r w:rsidRPr="000D284C">
              <w:t xml:space="preserve"> </w:t>
            </w:r>
            <w:proofErr w:type="spellStart"/>
            <w:r w:rsidRPr="000D284C">
              <w:t>minyak</w:t>
            </w:r>
            <w:proofErr w:type="spellEnd"/>
            <w:r w:rsidRPr="000D284C">
              <w:t xml:space="preserve"> dan gas </w:t>
            </w:r>
            <w:proofErr w:type="spellStart"/>
            <w:r w:rsidRPr="000D284C">
              <w:t>telah</w:t>
            </w:r>
            <w:proofErr w:type="spellEnd"/>
            <w:r w:rsidRPr="000D284C">
              <w:t xml:space="preserve"> </w:t>
            </w:r>
            <w:proofErr w:type="spellStart"/>
            <w:r w:rsidRPr="000D284C">
              <w:t>membuat</w:t>
            </w:r>
            <w:proofErr w:type="spellEnd"/>
            <w:r w:rsidRPr="000D284C">
              <w:t>/</w:t>
            </w:r>
            <w:proofErr w:type="spellStart"/>
            <w:r w:rsidRPr="000D284C">
              <w:t>menciptakan</w:t>
            </w:r>
            <w:proofErr w:type="spellEnd"/>
            <w:r w:rsidRPr="000D284C">
              <w:t xml:space="preserve"> (</w:t>
            </w:r>
            <w:proofErr w:type="spellStart"/>
            <w:r w:rsidRPr="000D284C">
              <w:t>lubang</w:t>
            </w:r>
            <w:proofErr w:type="spellEnd"/>
            <w:r w:rsidRPr="000D284C">
              <w:t xml:space="preserve">) </w:t>
            </w:r>
            <w:proofErr w:type="spellStart"/>
            <w:r w:rsidRPr="000D284C">
              <w:t>ratusan</w:t>
            </w:r>
            <w:proofErr w:type="spellEnd"/>
            <w:r w:rsidRPr="000D284C">
              <w:t xml:space="preserve"> </w:t>
            </w:r>
            <w:proofErr w:type="spellStart"/>
            <w:r w:rsidRPr="000D284C">
              <w:t>ribu</w:t>
            </w:r>
            <w:proofErr w:type="spellEnd"/>
            <w:r w:rsidRPr="000D284C">
              <w:t xml:space="preserve"> </w:t>
            </w:r>
            <w:proofErr w:type="spellStart"/>
            <w:r w:rsidRPr="000D284C">
              <w:t>sumur</w:t>
            </w:r>
            <w:proofErr w:type="spellEnd"/>
            <w:r w:rsidRPr="000D284C">
              <w:t xml:space="preserve"> baru di </w:t>
            </w:r>
            <w:proofErr w:type="spellStart"/>
            <w:r w:rsidRPr="000D284C">
              <w:t>kota-kota</w:t>
            </w:r>
            <w:proofErr w:type="spellEnd"/>
            <w:r w:rsidRPr="000D284C">
              <w:t xml:space="preserve"> </w:t>
            </w:r>
            <w:proofErr w:type="spellStart"/>
            <w:r w:rsidRPr="000D284C">
              <w:t>kecil</w:t>
            </w:r>
            <w:proofErr w:type="spellEnd"/>
            <w:r w:rsidRPr="000D284C">
              <w:t xml:space="preserve">, </w:t>
            </w:r>
            <w:proofErr w:type="spellStart"/>
            <w:r w:rsidRPr="000D284C">
              <w:t>pinggiran</w:t>
            </w:r>
            <w:proofErr w:type="spellEnd"/>
            <w:r w:rsidRPr="000D284C">
              <w:t xml:space="preserve"> </w:t>
            </w:r>
            <w:proofErr w:type="spellStart"/>
            <w:r w:rsidRPr="000D284C">
              <w:t>kota</w:t>
            </w:r>
            <w:proofErr w:type="spellEnd"/>
            <w:r w:rsidRPr="000D284C">
              <w:t xml:space="preserve">, lingkungan </w:t>
            </w:r>
            <w:proofErr w:type="spellStart"/>
            <w:r w:rsidRPr="000D284C">
              <w:t>perkotaan</w:t>
            </w:r>
            <w:proofErr w:type="spellEnd"/>
            <w:r w:rsidRPr="000D284C">
              <w:t xml:space="preserve">, dan </w:t>
            </w:r>
            <w:proofErr w:type="spellStart"/>
            <w:r w:rsidRPr="000D284C">
              <w:t>kawasan</w:t>
            </w:r>
            <w:proofErr w:type="spellEnd"/>
            <w:r w:rsidRPr="000D284C">
              <w:t xml:space="preserve"> </w:t>
            </w:r>
            <w:proofErr w:type="spellStart"/>
            <w:r w:rsidRPr="000D284C">
              <w:t>perhutanan</w:t>
            </w:r>
            <w:proofErr w:type="spellEnd"/>
            <w:r w:rsidRPr="000D284C">
              <w:t>.</w:t>
            </w:r>
          </w:p>
        </w:tc>
      </w:tr>
      <w:tr w:rsidR="000D284C" w:rsidRPr="000D284C" w14:paraId="029A1F40" w14:textId="77777777" w:rsidTr="001848F5">
        <w:tc>
          <w:tcPr>
            <w:tcW w:w="4458" w:type="dxa"/>
            <w:tcBorders>
              <w:top w:val="single" w:sz="4" w:space="0" w:color="auto"/>
              <w:left w:val="single" w:sz="4" w:space="0" w:color="auto"/>
              <w:bottom w:val="single" w:sz="4" w:space="0" w:color="auto"/>
              <w:right w:val="single" w:sz="4" w:space="0" w:color="auto"/>
            </w:tcBorders>
          </w:tcPr>
          <w:p w14:paraId="782E785B" w14:textId="77777777" w:rsidR="000D284C" w:rsidRPr="000D284C" w:rsidRDefault="000D284C" w:rsidP="000D284C">
            <w:pPr>
              <w:pStyle w:val="Ejal-body-text"/>
              <w:ind w:firstLine="0"/>
            </w:pPr>
            <w:r w:rsidRPr="000D284C">
              <w:t xml:space="preserve">In fact, more than 15 million Americans live within one mile of a </w:t>
            </w:r>
            <w:r w:rsidRPr="000D284C">
              <w:rPr>
                <w:iCs/>
              </w:rPr>
              <w:t>fracking</w:t>
            </w:r>
            <w:r w:rsidRPr="000D284C">
              <w:t xml:space="preserve"> site.</w:t>
            </w:r>
          </w:p>
        </w:tc>
        <w:tc>
          <w:tcPr>
            <w:tcW w:w="4297" w:type="dxa"/>
            <w:tcBorders>
              <w:top w:val="single" w:sz="4" w:space="0" w:color="auto"/>
              <w:left w:val="single" w:sz="4" w:space="0" w:color="auto"/>
              <w:bottom w:val="single" w:sz="4" w:space="0" w:color="auto"/>
              <w:right w:val="single" w:sz="4" w:space="0" w:color="auto"/>
            </w:tcBorders>
          </w:tcPr>
          <w:p w14:paraId="1BAE23A5" w14:textId="031141A3" w:rsidR="000D284C" w:rsidRPr="000D284C" w:rsidRDefault="000D284C" w:rsidP="000D284C">
            <w:pPr>
              <w:pStyle w:val="Ejal-body-text"/>
              <w:ind w:firstLine="0"/>
            </w:pPr>
            <w:proofErr w:type="spellStart"/>
            <w:r w:rsidRPr="000D284C">
              <w:t>Faktanya</w:t>
            </w:r>
            <w:proofErr w:type="spellEnd"/>
            <w:r w:rsidRPr="000D284C">
              <w:t xml:space="preserve">, lebih </w:t>
            </w:r>
            <w:proofErr w:type="spellStart"/>
            <w:r w:rsidRPr="000D284C">
              <w:t>dari</w:t>
            </w:r>
            <w:proofErr w:type="spellEnd"/>
            <w:r w:rsidRPr="000D284C">
              <w:t xml:space="preserve"> 15 </w:t>
            </w:r>
            <w:proofErr w:type="spellStart"/>
            <w:r w:rsidRPr="000D284C">
              <w:t>juta</w:t>
            </w:r>
            <w:proofErr w:type="spellEnd"/>
            <w:r w:rsidRPr="000D284C">
              <w:t xml:space="preserve"> orang Amerika tinggal </w:t>
            </w:r>
            <w:proofErr w:type="spellStart"/>
            <w:r w:rsidRPr="000D284C">
              <w:t>sekitar</w:t>
            </w:r>
            <w:proofErr w:type="spellEnd"/>
            <w:r w:rsidRPr="000D284C">
              <w:t xml:space="preserve"> </w:t>
            </w:r>
            <w:proofErr w:type="spellStart"/>
            <w:r w:rsidRPr="000D284C">
              <w:t>satu</w:t>
            </w:r>
            <w:proofErr w:type="spellEnd"/>
            <w:r w:rsidRPr="000D284C">
              <w:t xml:space="preserve"> mil </w:t>
            </w:r>
            <w:proofErr w:type="spellStart"/>
            <w:r w:rsidRPr="000D284C">
              <w:t>dari</w:t>
            </w:r>
            <w:proofErr w:type="spellEnd"/>
            <w:r w:rsidRPr="000D284C">
              <w:t xml:space="preserve"> </w:t>
            </w:r>
            <w:proofErr w:type="spellStart"/>
            <w:r w:rsidRPr="000D284C">
              <w:t>lokasi</w:t>
            </w:r>
            <w:proofErr w:type="spellEnd"/>
            <w:r w:rsidRPr="000D284C">
              <w:t xml:space="preserve"> </w:t>
            </w:r>
            <w:r w:rsidRPr="000D284C">
              <w:rPr>
                <w:i/>
                <w:iCs/>
              </w:rPr>
              <w:t>fracking</w:t>
            </w:r>
            <w:r w:rsidRPr="000D284C">
              <w:t>/</w:t>
            </w:r>
            <w:proofErr w:type="spellStart"/>
            <w:r w:rsidRPr="000D284C">
              <w:t>pengeboran</w:t>
            </w:r>
            <w:proofErr w:type="spellEnd"/>
            <w:r w:rsidRPr="000D284C">
              <w:t>.</w:t>
            </w:r>
          </w:p>
        </w:tc>
      </w:tr>
      <w:tr w:rsidR="000D284C" w:rsidRPr="000D284C" w14:paraId="49C8A305" w14:textId="77777777" w:rsidTr="001848F5">
        <w:tc>
          <w:tcPr>
            <w:tcW w:w="4458" w:type="dxa"/>
            <w:tcBorders>
              <w:top w:val="single" w:sz="4" w:space="0" w:color="auto"/>
              <w:left w:val="single" w:sz="4" w:space="0" w:color="auto"/>
              <w:bottom w:val="single" w:sz="4" w:space="0" w:color="auto"/>
              <w:right w:val="single" w:sz="4" w:space="0" w:color="auto"/>
            </w:tcBorders>
          </w:tcPr>
          <w:p w14:paraId="6DAD9777" w14:textId="77777777" w:rsidR="000D284C" w:rsidRPr="000D284C" w:rsidRDefault="000D284C" w:rsidP="000D284C">
            <w:pPr>
              <w:pStyle w:val="Ejal-body-text"/>
              <w:ind w:firstLine="0"/>
            </w:pPr>
            <w:r w:rsidRPr="000D284C">
              <w:t xml:space="preserve">Unchecked </w:t>
            </w:r>
            <w:r w:rsidRPr="000D284C">
              <w:rPr>
                <w:iCs/>
              </w:rPr>
              <w:t>fracking</w:t>
            </w:r>
            <w:r w:rsidRPr="000D284C">
              <w:t xml:space="preserve"> has been linked to air pollution, water contamination, and other serious health risks.</w:t>
            </w:r>
          </w:p>
        </w:tc>
        <w:tc>
          <w:tcPr>
            <w:tcW w:w="4297" w:type="dxa"/>
            <w:tcBorders>
              <w:top w:val="single" w:sz="4" w:space="0" w:color="auto"/>
              <w:left w:val="single" w:sz="4" w:space="0" w:color="auto"/>
              <w:bottom w:val="single" w:sz="4" w:space="0" w:color="auto"/>
              <w:right w:val="single" w:sz="4" w:space="0" w:color="auto"/>
            </w:tcBorders>
          </w:tcPr>
          <w:p w14:paraId="744302A0" w14:textId="480FB380" w:rsidR="000D284C" w:rsidRPr="000D284C" w:rsidRDefault="000D284C" w:rsidP="000D284C">
            <w:pPr>
              <w:pStyle w:val="Ejal-body-text"/>
              <w:ind w:firstLine="0"/>
            </w:pPr>
            <w:r w:rsidRPr="000D284C">
              <w:rPr>
                <w:i/>
                <w:iCs/>
              </w:rPr>
              <w:t>Fracking</w:t>
            </w:r>
            <w:r w:rsidRPr="000D284C">
              <w:t xml:space="preserve"> yang </w:t>
            </w:r>
            <w:proofErr w:type="spellStart"/>
            <w:r w:rsidRPr="000D284C">
              <w:t>tanpa</w:t>
            </w:r>
            <w:proofErr w:type="spellEnd"/>
            <w:r w:rsidRPr="000D284C">
              <w:t xml:space="preserve"> </w:t>
            </w:r>
            <w:proofErr w:type="spellStart"/>
            <w:r w:rsidRPr="000D284C">
              <w:t>pengawasan</w:t>
            </w:r>
            <w:proofErr w:type="spellEnd"/>
            <w:r w:rsidRPr="000D284C">
              <w:t xml:space="preserve"> juga </w:t>
            </w:r>
            <w:proofErr w:type="spellStart"/>
            <w:r w:rsidRPr="000D284C">
              <w:t>berperan</w:t>
            </w:r>
            <w:proofErr w:type="spellEnd"/>
            <w:r w:rsidRPr="000D284C">
              <w:t xml:space="preserve"> </w:t>
            </w:r>
            <w:proofErr w:type="spellStart"/>
            <w:r w:rsidRPr="000D284C">
              <w:t>dalam</w:t>
            </w:r>
            <w:proofErr w:type="spellEnd"/>
            <w:r w:rsidRPr="000D284C">
              <w:t xml:space="preserve"> </w:t>
            </w:r>
            <w:proofErr w:type="spellStart"/>
            <w:r w:rsidRPr="000D284C">
              <w:t>meningkatkan</w:t>
            </w:r>
            <w:proofErr w:type="spellEnd"/>
            <w:r w:rsidRPr="000D284C">
              <w:t xml:space="preserve"> </w:t>
            </w:r>
            <w:proofErr w:type="spellStart"/>
            <w:r w:rsidRPr="000D284C">
              <w:t>pencemaran</w:t>
            </w:r>
            <w:proofErr w:type="spellEnd"/>
            <w:r w:rsidRPr="000D284C">
              <w:t xml:space="preserve"> </w:t>
            </w:r>
            <w:proofErr w:type="spellStart"/>
            <w:r w:rsidRPr="000D284C">
              <w:t>udara</w:t>
            </w:r>
            <w:proofErr w:type="spellEnd"/>
            <w:r w:rsidRPr="000D284C">
              <w:t xml:space="preserve">, </w:t>
            </w:r>
            <w:proofErr w:type="spellStart"/>
            <w:r w:rsidRPr="000D284C">
              <w:t>pencemaran</w:t>
            </w:r>
            <w:proofErr w:type="spellEnd"/>
            <w:r w:rsidRPr="000D284C">
              <w:t xml:space="preserve"> air, dan </w:t>
            </w:r>
            <w:proofErr w:type="spellStart"/>
            <w:r w:rsidRPr="000D284C">
              <w:t>risiko</w:t>
            </w:r>
            <w:proofErr w:type="spellEnd"/>
            <w:r w:rsidRPr="000D284C">
              <w:t xml:space="preserve"> </w:t>
            </w:r>
            <w:proofErr w:type="spellStart"/>
            <w:r w:rsidRPr="000D284C">
              <w:t>kesehatan</w:t>
            </w:r>
            <w:proofErr w:type="spellEnd"/>
            <w:r w:rsidRPr="000D284C">
              <w:t xml:space="preserve"> </w:t>
            </w:r>
            <w:proofErr w:type="spellStart"/>
            <w:r w:rsidRPr="000D284C">
              <w:t>serius</w:t>
            </w:r>
            <w:proofErr w:type="spellEnd"/>
            <w:r w:rsidRPr="000D284C">
              <w:t xml:space="preserve"> </w:t>
            </w:r>
            <w:proofErr w:type="spellStart"/>
            <w:r w:rsidRPr="000D284C">
              <w:t>lainnya</w:t>
            </w:r>
            <w:proofErr w:type="spellEnd"/>
            <w:r w:rsidRPr="000D284C">
              <w:t>.</w:t>
            </w:r>
          </w:p>
        </w:tc>
      </w:tr>
      <w:tr w:rsidR="000D284C" w:rsidRPr="000D284C" w14:paraId="371AFD0A" w14:textId="77777777" w:rsidTr="001848F5">
        <w:tc>
          <w:tcPr>
            <w:tcW w:w="4458" w:type="dxa"/>
            <w:tcBorders>
              <w:top w:val="single" w:sz="4" w:space="0" w:color="auto"/>
              <w:left w:val="single" w:sz="4" w:space="0" w:color="auto"/>
              <w:bottom w:val="single" w:sz="4" w:space="0" w:color="auto"/>
              <w:right w:val="single" w:sz="4" w:space="0" w:color="auto"/>
            </w:tcBorders>
          </w:tcPr>
          <w:p w14:paraId="3122CA10" w14:textId="77777777" w:rsidR="000D284C" w:rsidRPr="000D284C" w:rsidRDefault="000D284C" w:rsidP="00222D65">
            <w:pPr>
              <w:pStyle w:val="Ejal-body-text"/>
              <w:ind w:firstLine="0"/>
            </w:pPr>
            <w:r w:rsidRPr="000D284C">
              <w:t>Yet a lack of regulation and oversight has allowed oil and gas producers to disregard potential harm to communities.</w:t>
            </w:r>
          </w:p>
        </w:tc>
        <w:tc>
          <w:tcPr>
            <w:tcW w:w="4297" w:type="dxa"/>
            <w:tcBorders>
              <w:top w:val="single" w:sz="4" w:space="0" w:color="auto"/>
              <w:left w:val="single" w:sz="4" w:space="0" w:color="auto"/>
              <w:bottom w:val="single" w:sz="4" w:space="0" w:color="auto"/>
              <w:right w:val="single" w:sz="4" w:space="0" w:color="auto"/>
            </w:tcBorders>
          </w:tcPr>
          <w:p w14:paraId="2B5A0267" w14:textId="0CE7774D" w:rsidR="000D284C" w:rsidRPr="000D284C" w:rsidRDefault="000D284C" w:rsidP="00222D65">
            <w:pPr>
              <w:pStyle w:val="Ejal-body-text"/>
              <w:ind w:firstLine="0"/>
            </w:pPr>
            <w:proofErr w:type="spellStart"/>
            <w:r w:rsidRPr="000D284C">
              <w:t>Namun</w:t>
            </w:r>
            <w:proofErr w:type="spellEnd"/>
            <w:r w:rsidRPr="000D284C">
              <w:t xml:space="preserve">, </w:t>
            </w:r>
            <w:proofErr w:type="spellStart"/>
            <w:r w:rsidRPr="000D284C">
              <w:t>kurangnya</w:t>
            </w:r>
            <w:proofErr w:type="spellEnd"/>
            <w:r w:rsidRPr="000D284C">
              <w:t xml:space="preserve"> </w:t>
            </w:r>
            <w:proofErr w:type="spellStart"/>
            <w:r w:rsidRPr="000D284C">
              <w:t>regulasi</w:t>
            </w:r>
            <w:proofErr w:type="spellEnd"/>
            <w:r w:rsidRPr="000D284C">
              <w:t xml:space="preserve"> dan </w:t>
            </w:r>
            <w:proofErr w:type="spellStart"/>
            <w:r w:rsidRPr="000D284C">
              <w:t>pengawasan</w:t>
            </w:r>
            <w:proofErr w:type="spellEnd"/>
            <w:r w:rsidRPr="000D284C">
              <w:t xml:space="preserve"> (</w:t>
            </w:r>
            <w:proofErr w:type="spellStart"/>
            <w:r w:rsidRPr="000D284C">
              <w:t>dari</w:t>
            </w:r>
            <w:proofErr w:type="spellEnd"/>
            <w:r w:rsidRPr="000D284C">
              <w:t xml:space="preserve"> </w:t>
            </w:r>
            <w:proofErr w:type="spellStart"/>
            <w:r w:rsidRPr="000D284C">
              <w:t>pemerintah</w:t>
            </w:r>
            <w:proofErr w:type="spellEnd"/>
            <w:r w:rsidRPr="000D284C">
              <w:t xml:space="preserve">) </w:t>
            </w:r>
            <w:proofErr w:type="spellStart"/>
            <w:r w:rsidRPr="000D284C">
              <w:t>membuat</w:t>
            </w:r>
            <w:proofErr w:type="spellEnd"/>
            <w:r w:rsidRPr="000D284C">
              <w:t xml:space="preserve"> </w:t>
            </w:r>
            <w:proofErr w:type="spellStart"/>
            <w:r w:rsidRPr="000D284C">
              <w:t>produsen</w:t>
            </w:r>
            <w:proofErr w:type="spellEnd"/>
            <w:r w:rsidRPr="000D284C">
              <w:t xml:space="preserve"> </w:t>
            </w:r>
            <w:proofErr w:type="spellStart"/>
            <w:r w:rsidRPr="000D284C">
              <w:t>minyak</w:t>
            </w:r>
            <w:proofErr w:type="spellEnd"/>
            <w:r w:rsidRPr="000D284C">
              <w:t xml:space="preserve"> dan gas </w:t>
            </w:r>
            <w:proofErr w:type="spellStart"/>
            <w:r w:rsidRPr="000D284C">
              <w:t>mengabaikan</w:t>
            </w:r>
            <w:proofErr w:type="spellEnd"/>
            <w:r w:rsidRPr="000D284C">
              <w:t xml:space="preserve"> </w:t>
            </w:r>
            <w:proofErr w:type="spellStart"/>
            <w:r w:rsidRPr="000D284C">
              <w:t>potensi</w:t>
            </w:r>
            <w:proofErr w:type="spellEnd"/>
            <w:r w:rsidRPr="000D284C">
              <w:t xml:space="preserve"> </w:t>
            </w:r>
            <w:proofErr w:type="spellStart"/>
            <w:r w:rsidRPr="000D284C">
              <w:t>kerugian</w:t>
            </w:r>
            <w:proofErr w:type="spellEnd"/>
            <w:r w:rsidRPr="000D284C">
              <w:t xml:space="preserve"> bagi </w:t>
            </w:r>
            <w:proofErr w:type="spellStart"/>
            <w:r w:rsidRPr="000D284C">
              <w:t>masyarakat</w:t>
            </w:r>
            <w:proofErr w:type="spellEnd"/>
            <w:r w:rsidRPr="000D284C">
              <w:t>.</w:t>
            </w:r>
          </w:p>
        </w:tc>
      </w:tr>
      <w:tr w:rsidR="000D284C" w:rsidRPr="000D284C" w14:paraId="0ECBB1F6" w14:textId="77777777" w:rsidTr="001848F5">
        <w:trPr>
          <w:trHeight w:val="530"/>
        </w:trPr>
        <w:tc>
          <w:tcPr>
            <w:tcW w:w="4458" w:type="dxa"/>
            <w:tcBorders>
              <w:top w:val="single" w:sz="4" w:space="0" w:color="auto"/>
              <w:left w:val="single" w:sz="4" w:space="0" w:color="auto"/>
              <w:bottom w:val="single" w:sz="4" w:space="0" w:color="auto"/>
              <w:right w:val="single" w:sz="4" w:space="0" w:color="auto"/>
            </w:tcBorders>
          </w:tcPr>
          <w:p w14:paraId="216A3762" w14:textId="77777777" w:rsidR="000D284C" w:rsidRPr="000D284C" w:rsidRDefault="000D284C" w:rsidP="00222D65">
            <w:pPr>
              <w:pStyle w:val="Ejal-body-text"/>
              <w:ind w:firstLine="0"/>
            </w:pPr>
            <w:r w:rsidRPr="000D284C">
              <w:t xml:space="preserve">NRDC is fighting back by calling for much stronger safeguards and helping communities regulate or block </w:t>
            </w:r>
            <w:r w:rsidRPr="000D284C">
              <w:rPr>
                <w:iCs/>
              </w:rPr>
              <w:t>fracking</w:t>
            </w:r>
            <w:r w:rsidRPr="000D284C">
              <w:t xml:space="preserve"> within their borders.</w:t>
            </w:r>
          </w:p>
        </w:tc>
        <w:tc>
          <w:tcPr>
            <w:tcW w:w="4297" w:type="dxa"/>
            <w:tcBorders>
              <w:top w:val="single" w:sz="4" w:space="0" w:color="auto"/>
              <w:left w:val="single" w:sz="4" w:space="0" w:color="auto"/>
              <w:bottom w:val="single" w:sz="4" w:space="0" w:color="auto"/>
              <w:right w:val="single" w:sz="4" w:space="0" w:color="auto"/>
            </w:tcBorders>
          </w:tcPr>
          <w:p w14:paraId="39E7DB0F" w14:textId="26D86A24" w:rsidR="000D284C" w:rsidRPr="000D284C" w:rsidRDefault="000D284C" w:rsidP="00222D65">
            <w:pPr>
              <w:pStyle w:val="Ejal-body-text"/>
              <w:ind w:firstLine="0"/>
            </w:pPr>
            <w:r w:rsidRPr="000D284C">
              <w:t xml:space="preserve">NRDC </w:t>
            </w:r>
            <w:proofErr w:type="spellStart"/>
            <w:r w:rsidRPr="000D284C">
              <w:t>melawan</w:t>
            </w:r>
            <w:proofErr w:type="spellEnd"/>
            <w:r w:rsidRPr="000D284C">
              <w:t xml:space="preserve"> balik dengan </w:t>
            </w:r>
            <w:proofErr w:type="spellStart"/>
            <w:r w:rsidRPr="000D284C">
              <w:t>menyerukan</w:t>
            </w:r>
            <w:proofErr w:type="spellEnd"/>
            <w:r w:rsidRPr="000D284C">
              <w:t xml:space="preserve"> </w:t>
            </w:r>
            <w:proofErr w:type="spellStart"/>
            <w:r w:rsidRPr="000D284C">
              <w:t>perlindungan</w:t>
            </w:r>
            <w:proofErr w:type="spellEnd"/>
            <w:r w:rsidRPr="000D284C">
              <w:t xml:space="preserve"> </w:t>
            </w:r>
            <w:proofErr w:type="spellStart"/>
            <w:r w:rsidRPr="000D284C">
              <w:t>hukum</w:t>
            </w:r>
            <w:proofErr w:type="spellEnd"/>
            <w:r w:rsidRPr="000D284C">
              <w:t xml:space="preserve"> yang lebih </w:t>
            </w:r>
            <w:proofErr w:type="spellStart"/>
            <w:r w:rsidRPr="000D284C">
              <w:t>tegas</w:t>
            </w:r>
            <w:proofErr w:type="spellEnd"/>
            <w:r w:rsidRPr="000D284C">
              <w:t xml:space="preserve"> dan </w:t>
            </w:r>
            <w:proofErr w:type="spellStart"/>
            <w:r w:rsidRPr="000D284C">
              <w:t>membantu</w:t>
            </w:r>
            <w:proofErr w:type="spellEnd"/>
            <w:r w:rsidRPr="000D284C">
              <w:t xml:space="preserve"> </w:t>
            </w:r>
            <w:proofErr w:type="spellStart"/>
            <w:r w:rsidRPr="000D284C">
              <w:t>masyarakat</w:t>
            </w:r>
            <w:proofErr w:type="spellEnd"/>
            <w:r w:rsidRPr="000D284C">
              <w:t xml:space="preserve"> </w:t>
            </w:r>
            <w:proofErr w:type="spellStart"/>
            <w:r w:rsidRPr="000D284C">
              <w:t>mengatur</w:t>
            </w:r>
            <w:proofErr w:type="spellEnd"/>
            <w:r w:rsidRPr="000D284C">
              <w:t xml:space="preserve"> atau </w:t>
            </w:r>
            <w:proofErr w:type="spellStart"/>
            <w:r w:rsidRPr="000D284C">
              <w:t>memblokir</w:t>
            </w:r>
            <w:proofErr w:type="spellEnd"/>
            <w:r w:rsidRPr="000D284C">
              <w:t xml:space="preserve"> </w:t>
            </w:r>
            <w:r w:rsidRPr="000D284C">
              <w:rPr>
                <w:i/>
                <w:iCs/>
              </w:rPr>
              <w:t>fracking</w:t>
            </w:r>
            <w:r w:rsidRPr="000D284C">
              <w:t xml:space="preserve"> di lingkungan (</w:t>
            </w:r>
            <w:proofErr w:type="spellStart"/>
            <w:r w:rsidRPr="000D284C">
              <w:t>sekitar</w:t>
            </w:r>
            <w:proofErr w:type="spellEnd"/>
            <w:r w:rsidRPr="000D284C">
              <w:t xml:space="preserve">) </w:t>
            </w:r>
            <w:proofErr w:type="spellStart"/>
            <w:r w:rsidRPr="000D284C">
              <w:t>mereka</w:t>
            </w:r>
            <w:proofErr w:type="spellEnd"/>
            <w:r w:rsidRPr="000D284C">
              <w:t>.</w:t>
            </w:r>
          </w:p>
        </w:tc>
      </w:tr>
    </w:tbl>
    <w:p w14:paraId="3776D6E0" w14:textId="77777777" w:rsidR="000D284C" w:rsidRPr="000D284C" w:rsidRDefault="000D284C" w:rsidP="000D284C">
      <w:pPr>
        <w:pStyle w:val="Ejal-body-text"/>
        <w:ind w:firstLine="284"/>
        <w:rPr>
          <w:b/>
        </w:rPr>
      </w:pPr>
    </w:p>
    <w:p w14:paraId="651E252A" w14:textId="77777777" w:rsidR="000D284C" w:rsidRPr="000D284C" w:rsidRDefault="000D284C" w:rsidP="000D284C">
      <w:pPr>
        <w:pStyle w:val="Ejal-body-text"/>
        <w:numPr>
          <w:ilvl w:val="0"/>
          <w:numId w:val="24"/>
        </w:numPr>
        <w:rPr>
          <w:b/>
        </w:rPr>
      </w:pPr>
      <w:r w:rsidRPr="000D284C">
        <w:rPr>
          <w:b/>
        </w:rPr>
        <w:t>Minimize Harm and Security Risks of Nuclear Energy (</w:t>
      </w:r>
      <w:proofErr w:type="spellStart"/>
      <w:r w:rsidRPr="000D284C">
        <w:rPr>
          <w:b/>
        </w:rPr>
        <w:t>Meminimalkan</w:t>
      </w:r>
      <w:proofErr w:type="spellEnd"/>
      <w:r w:rsidRPr="000D284C">
        <w:rPr>
          <w:b/>
        </w:rPr>
        <w:t xml:space="preserve"> </w:t>
      </w:r>
      <w:proofErr w:type="spellStart"/>
      <w:r w:rsidRPr="000D284C">
        <w:rPr>
          <w:b/>
        </w:rPr>
        <w:t>Bahaya</w:t>
      </w:r>
      <w:proofErr w:type="spellEnd"/>
      <w:r w:rsidRPr="000D284C">
        <w:rPr>
          <w:b/>
        </w:rPr>
        <w:t xml:space="preserve"> dan </w:t>
      </w:r>
      <w:proofErr w:type="spellStart"/>
      <w:r w:rsidRPr="000D284C">
        <w:rPr>
          <w:b/>
        </w:rPr>
        <w:t>Resiko</w:t>
      </w:r>
      <w:proofErr w:type="spellEnd"/>
      <w:r w:rsidRPr="000D284C">
        <w:rPr>
          <w:b/>
        </w:rPr>
        <w:t xml:space="preserve"> </w:t>
      </w:r>
      <w:proofErr w:type="spellStart"/>
      <w:r w:rsidRPr="000D284C">
        <w:rPr>
          <w:b/>
        </w:rPr>
        <w:t>Keamanan</w:t>
      </w:r>
      <w:proofErr w:type="spellEnd"/>
      <w:r w:rsidRPr="000D284C">
        <w:rPr>
          <w:b/>
        </w:rPr>
        <w:t xml:space="preserve"> Energi </w:t>
      </w:r>
      <w:proofErr w:type="spellStart"/>
      <w:r w:rsidRPr="000D284C">
        <w:rPr>
          <w:b/>
        </w:rPr>
        <w:t>Nuklir</w:t>
      </w:r>
      <w:proofErr w:type="spellEnd"/>
      <w:r w:rsidRPr="000D284C">
        <w:rPr>
          <w:b/>
        </w:rPr>
        <w:t>)</w:t>
      </w:r>
    </w:p>
    <w:p w14:paraId="5084BBA3" w14:textId="77777777" w:rsidR="000D284C" w:rsidRPr="000D284C" w:rsidRDefault="000D284C" w:rsidP="000D284C">
      <w:pPr>
        <w:pStyle w:val="Ejal-body-text"/>
        <w:ind w:firstLine="284"/>
        <w:rPr>
          <w:b/>
        </w:rPr>
      </w:pPr>
    </w:p>
    <w:tbl>
      <w:tblPr>
        <w:tblStyle w:val="TableGrid"/>
        <w:tblW w:w="0" w:type="auto"/>
        <w:tblLook w:val="04A0" w:firstRow="1" w:lastRow="0" w:firstColumn="1" w:lastColumn="0" w:noHBand="0" w:noVBand="1"/>
      </w:tblPr>
      <w:tblGrid>
        <w:gridCol w:w="4193"/>
        <w:gridCol w:w="4562"/>
      </w:tblGrid>
      <w:tr w:rsidR="000D284C" w:rsidRPr="000D284C" w14:paraId="555C63F9" w14:textId="77777777" w:rsidTr="001848F5">
        <w:tc>
          <w:tcPr>
            <w:tcW w:w="4193" w:type="dxa"/>
            <w:tcBorders>
              <w:top w:val="single" w:sz="4" w:space="0" w:color="auto"/>
              <w:left w:val="single" w:sz="4" w:space="0" w:color="auto"/>
              <w:bottom w:val="single" w:sz="4" w:space="0" w:color="auto"/>
              <w:right w:val="single" w:sz="4" w:space="0" w:color="auto"/>
            </w:tcBorders>
          </w:tcPr>
          <w:p w14:paraId="3A3316BA" w14:textId="576C9E26" w:rsidR="000D284C" w:rsidRPr="000D284C" w:rsidRDefault="000D284C" w:rsidP="00994DAC">
            <w:pPr>
              <w:pStyle w:val="Ejal-body-text"/>
              <w:ind w:firstLine="284"/>
              <w:jc w:val="center"/>
              <w:rPr>
                <w:b/>
              </w:rPr>
            </w:pPr>
            <w:r w:rsidRPr="000D284C">
              <w:rPr>
                <w:b/>
              </w:rPr>
              <w:t>Source Language (SL)</w:t>
            </w:r>
          </w:p>
        </w:tc>
        <w:tc>
          <w:tcPr>
            <w:tcW w:w="4562" w:type="dxa"/>
            <w:tcBorders>
              <w:top w:val="single" w:sz="4" w:space="0" w:color="auto"/>
              <w:left w:val="single" w:sz="4" w:space="0" w:color="auto"/>
              <w:bottom w:val="single" w:sz="4" w:space="0" w:color="auto"/>
              <w:right w:val="single" w:sz="4" w:space="0" w:color="auto"/>
            </w:tcBorders>
          </w:tcPr>
          <w:p w14:paraId="54FBA7AC" w14:textId="77777777" w:rsidR="000D284C" w:rsidRPr="000D284C" w:rsidRDefault="000D284C" w:rsidP="00994DAC">
            <w:pPr>
              <w:pStyle w:val="Ejal-body-text"/>
              <w:ind w:firstLine="284"/>
              <w:jc w:val="center"/>
              <w:rPr>
                <w:b/>
              </w:rPr>
            </w:pPr>
            <w:r w:rsidRPr="000D284C">
              <w:rPr>
                <w:b/>
              </w:rPr>
              <w:t>Target Language (TL)</w:t>
            </w:r>
          </w:p>
        </w:tc>
      </w:tr>
      <w:tr w:rsidR="000D284C" w:rsidRPr="000D284C" w14:paraId="5390FADC" w14:textId="77777777" w:rsidTr="001848F5">
        <w:tc>
          <w:tcPr>
            <w:tcW w:w="4193" w:type="dxa"/>
            <w:tcBorders>
              <w:top w:val="single" w:sz="4" w:space="0" w:color="auto"/>
              <w:left w:val="single" w:sz="4" w:space="0" w:color="auto"/>
              <w:bottom w:val="single" w:sz="4" w:space="0" w:color="auto"/>
              <w:right w:val="single" w:sz="4" w:space="0" w:color="auto"/>
            </w:tcBorders>
          </w:tcPr>
          <w:p w14:paraId="09530E13" w14:textId="7CFC050C" w:rsidR="000D284C" w:rsidRPr="000D284C" w:rsidRDefault="000D284C" w:rsidP="00222D65">
            <w:pPr>
              <w:pStyle w:val="Ejal-body-text"/>
              <w:ind w:firstLine="0"/>
            </w:pPr>
            <w:r w:rsidRPr="000D284C">
              <w:t>NRDC works to reduce the dangers of nuclear energy in every form, from uranium mines to warheads to waste piles.</w:t>
            </w:r>
          </w:p>
        </w:tc>
        <w:tc>
          <w:tcPr>
            <w:tcW w:w="4562" w:type="dxa"/>
            <w:tcBorders>
              <w:top w:val="single" w:sz="4" w:space="0" w:color="auto"/>
              <w:left w:val="single" w:sz="4" w:space="0" w:color="auto"/>
              <w:bottom w:val="single" w:sz="4" w:space="0" w:color="auto"/>
              <w:right w:val="single" w:sz="4" w:space="0" w:color="auto"/>
            </w:tcBorders>
          </w:tcPr>
          <w:p w14:paraId="524F9EEE" w14:textId="77777777" w:rsidR="000D284C" w:rsidRPr="000D284C" w:rsidRDefault="000D284C" w:rsidP="00222D65">
            <w:pPr>
              <w:pStyle w:val="Ejal-body-text"/>
              <w:ind w:firstLine="0"/>
            </w:pPr>
            <w:r w:rsidRPr="000D284C">
              <w:t xml:space="preserve">NRDC </w:t>
            </w:r>
            <w:proofErr w:type="spellStart"/>
            <w:r w:rsidRPr="000D284C">
              <w:t>bekerja</w:t>
            </w:r>
            <w:proofErr w:type="spellEnd"/>
            <w:r w:rsidRPr="000D284C">
              <w:t xml:space="preserve"> untuk </w:t>
            </w:r>
            <w:proofErr w:type="spellStart"/>
            <w:r w:rsidRPr="000D284C">
              <w:t>mengurangi</w:t>
            </w:r>
            <w:proofErr w:type="spellEnd"/>
            <w:r w:rsidRPr="000D284C">
              <w:t xml:space="preserve"> </w:t>
            </w:r>
            <w:proofErr w:type="spellStart"/>
            <w:r w:rsidRPr="000D284C">
              <w:t>bahaya</w:t>
            </w:r>
            <w:proofErr w:type="spellEnd"/>
            <w:r w:rsidRPr="000D284C">
              <w:t xml:space="preserve"> </w:t>
            </w:r>
            <w:proofErr w:type="spellStart"/>
            <w:r w:rsidRPr="000D284C">
              <w:t>energi</w:t>
            </w:r>
            <w:proofErr w:type="spellEnd"/>
            <w:r w:rsidRPr="000D284C">
              <w:t xml:space="preserve"> </w:t>
            </w:r>
            <w:proofErr w:type="spellStart"/>
            <w:r w:rsidRPr="000D284C">
              <w:t>nuklir</w:t>
            </w:r>
            <w:proofErr w:type="spellEnd"/>
            <w:r w:rsidRPr="000D284C">
              <w:t xml:space="preserve"> </w:t>
            </w:r>
            <w:proofErr w:type="spellStart"/>
            <w:r w:rsidRPr="000D284C">
              <w:t>dalam</w:t>
            </w:r>
            <w:proofErr w:type="spellEnd"/>
            <w:r w:rsidRPr="000D284C">
              <w:t xml:space="preserve"> </w:t>
            </w:r>
            <w:proofErr w:type="spellStart"/>
            <w:r w:rsidRPr="000D284C">
              <w:t>segala</w:t>
            </w:r>
            <w:proofErr w:type="spellEnd"/>
            <w:r w:rsidRPr="000D284C">
              <w:t xml:space="preserve"> </w:t>
            </w:r>
            <w:proofErr w:type="spellStart"/>
            <w:r w:rsidRPr="000D284C">
              <w:t>bentuk</w:t>
            </w:r>
            <w:proofErr w:type="spellEnd"/>
            <w:r w:rsidRPr="000D284C">
              <w:t xml:space="preserve">, mulai </w:t>
            </w:r>
            <w:proofErr w:type="spellStart"/>
            <w:r w:rsidRPr="000D284C">
              <w:t>dari</w:t>
            </w:r>
            <w:proofErr w:type="spellEnd"/>
            <w:r w:rsidRPr="000D284C">
              <w:t xml:space="preserve"> </w:t>
            </w:r>
            <w:proofErr w:type="spellStart"/>
            <w:r w:rsidRPr="000D284C">
              <w:t>tambang</w:t>
            </w:r>
            <w:proofErr w:type="spellEnd"/>
            <w:r w:rsidRPr="000D284C">
              <w:t xml:space="preserve"> uranium, </w:t>
            </w:r>
            <w:proofErr w:type="spellStart"/>
            <w:r w:rsidRPr="000D284C">
              <w:t>hulu</w:t>
            </w:r>
            <w:proofErr w:type="spellEnd"/>
            <w:r w:rsidRPr="000D284C">
              <w:t xml:space="preserve"> </w:t>
            </w:r>
            <w:proofErr w:type="spellStart"/>
            <w:r w:rsidRPr="000D284C">
              <w:t>ledak</w:t>
            </w:r>
            <w:proofErr w:type="spellEnd"/>
            <w:r w:rsidRPr="000D284C">
              <w:t xml:space="preserve">, </w:t>
            </w:r>
            <w:proofErr w:type="spellStart"/>
            <w:r w:rsidRPr="000D284C">
              <w:t>hingga</w:t>
            </w:r>
            <w:proofErr w:type="spellEnd"/>
            <w:r w:rsidRPr="000D284C">
              <w:t xml:space="preserve"> </w:t>
            </w:r>
            <w:proofErr w:type="spellStart"/>
            <w:r w:rsidRPr="000D284C">
              <w:t>sampah</w:t>
            </w:r>
            <w:proofErr w:type="spellEnd"/>
            <w:r w:rsidRPr="000D284C">
              <w:t xml:space="preserve"> </w:t>
            </w:r>
            <w:proofErr w:type="spellStart"/>
            <w:r w:rsidRPr="000D284C">
              <w:t>nuklir</w:t>
            </w:r>
            <w:proofErr w:type="spellEnd"/>
            <w:r w:rsidRPr="000D284C">
              <w:t>.</w:t>
            </w:r>
          </w:p>
        </w:tc>
      </w:tr>
    </w:tbl>
    <w:p w14:paraId="7324932E" w14:textId="77777777" w:rsidR="00EF4991" w:rsidRDefault="00EF4991" w:rsidP="00222D65">
      <w:pPr>
        <w:pStyle w:val="Ejal-body-text"/>
        <w:ind w:firstLine="0"/>
        <w:sectPr w:rsidR="00EF4991" w:rsidSect="00EF4991">
          <w:headerReference w:type="even" r:id="rId15"/>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193"/>
        <w:gridCol w:w="4562"/>
      </w:tblGrid>
      <w:tr w:rsidR="000D284C" w:rsidRPr="000D284C" w14:paraId="08E27F30" w14:textId="77777777" w:rsidTr="001848F5">
        <w:tc>
          <w:tcPr>
            <w:tcW w:w="4193" w:type="dxa"/>
            <w:tcBorders>
              <w:top w:val="single" w:sz="4" w:space="0" w:color="auto"/>
              <w:left w:val="single" w:sz="4" w:space="0" w:color="auto"/>
              <w:bottom w:val="single" w:sz="4" w:space="0" w:color="auto"/>
              <w:right w:val="single" w:sz="4" w:space="0" w:color="auto"/>
            </w:tcBorders>
          </w:tcPr>
          <w:p w14:paraId="7BF4A10F" w14:textId="77777777" w:rsidR="000D284C" w:rsidRPr="000D284C" w:rsidRDefault="000D284C" w:rsidP="00222D65">
            <w:pPr>
              <w:pStyle w:val="Ejal-body-text"/>
              <w:ind w:firstLine="0"/>
            </w:pPr>
            <w:r w:rsidRPr="000D284C">
              <w:t>Our environmental experts and litigators sue the Nuclear Regulatory Commission when it fails to consider full environmental impacts in licensing uranium mining.</w:t>
            </w:r>
          </w:p>
        </w:tc>
        <w:tc>
          <w:tcPr>
            <w:tcW w:w="4562" w:type="dxa"/>
            <w:tcBorders>
              <w:top w:val="single" w:sz="4" w:space="0" w:color="auto"/>
              <w:left w:val="single" w:sz="4" w:space="0" w:color="auto"/>
              <w:bottom w:val="single" w:sz="4" w:space="0" w:color="auto"/>
              <w:right w:val="single" w:sz="4" w:space="0" w:color="auto"/>
            </w:tcBorders>
          </w:tcPr>
          <w:p w14:paraId="416633EA" w14:textId="0D643A2F" w:rsidR="000D284C" w:rsidRPr="000D284C" w:rsidRDefault="000D284C" w:rsidP="00222D65">
            <w:pPr>
              <w:pStyle w:val="Ejal-body-text"/>
              <w:ind w:firstLine="0"/>
            </w:pPr>
            <w:r w:rsidRPr="000D284C">
              <w:t xml:space="preserve">Pakar lingkungan dan litigator kami </w:t>
            </w:r>
            <w:proofErr w:type="spellStart"/>
            <w:r w:rsidRPr="000D284C">
              <w:t>menggugat</w:t>
            </w:r>
            <w:proofErr w:type="spellEnd"/>
            <w:r w:rsidRPr="000D284C">
              <w:t xml:space="preserve"> </w:t>
            </w:r>
            <w:proofErr w:type="spellStart"/>
            <w:r w:rsidRPr="000D284C">
              <w:t>Komisi</w:t>
            </w:r>
            <w:proofErr w:type="spellEnd"/>
            <w:r w:rsidRPr="000D284C">
              <w:t xml:space="preserve"> </w:t>
            </w:r>
            <w:proofErr w:type="spellStart"/>
            <w:r w:rsidRPr="000D284C">
              <w:t>Regulasi</w:t>
            </w:r>
            <w:proofErr w:type="spellEnd"/>
            <w:r w:rsidRPr="000D284C">
              <w:t xml:space="preserve"> </w:t>
            </w:r>
            <w:proofErr w:type="spellStart"/>
            <w:r w:rsidRPr="000D284C">
              <w:t>Nuklir</w:t>
            </w:r>
            <w:proofErr w:type="spellEnd"/>
            <w:r w:rsidRPr="000D284C">
              <w:t xml:space="preserve"> </w:t>
            </w:r>
            <w:proofErr w:type="spellStart"/>
            <w:r w:rsidRPr="000D284C">
              <w:t>ketika</w:t>
            </w:r>
            <w:proofErr w:type="spellEnd"/>
            <w:r w:rsidRPr="000D284C">
              <w:t xml:space="preserve"> </w:t>
            </w:r>
            <w:proofErr w:type="spellStart"/>
            <w:r w:rsidRPr="000D284C">
              <w:t>mereka</w:t>
            </w:r>
            <w:proofErr w:type="spellEnd"/>
            <w:r w:rsidRPr="000D284C">
              <w:t xml:space="preserve"> </w:t>
            </w:r>
            <w:proofErr w:type="spellStart"/>
            <w:r w:rsidRPr="000D284C">
              <w:t>gagal</w:t>
            </w:r>
            <w:proofErr w:type="spellEnd"/>
            <w:r w:rsidRPr="000D284C">
              <w:t xml:space="preserve"> </w:t>
            </w:r>
            <w:proofErr w:type="spellStart"/>
            <w:r w:rsidRPr="000D284C">
              <w:t>mempertimbangkan</w:t>
            </w:r>
            <w:proofErr w:type="spellEnd"/>
            <w:r w:rsidRPr="000D284C">
              <w:t xml:space="preserve"> </w:t>
            </w:r>
            <w:proofErr w:type="spellStart"/>
            <w:r w:rsidRPr="000D284C">
              <w:t>dampak</w:t>
            </w:r>
            <w:proofErr w:type="spellEnd"/>
            <w:r w:rsidRPr="000D284C">
              <w:t xml:space="preserve"> lingkungan </w:t>
            </w:r>
            <w:proofErr w:type="spellStart"/>
            <w:r w:rsidRPr="000D284C">
              <w:t>secara</w:t>
            </w:r>
            <w:proofErr w:type="spellEnd"/>
            <w:r w:rsidRPr="000D284C">
              <w:t xml:space="preserve"> </w:t>
            </w:r>
            <w:proofErr w:type="spellStart"/>
            <w:r w:rsidRPr="000D284C">
              <w:t>keseluruhan</w:t>
            </w:r>
            <w:proofErr w:type="spellEnd"/>
            <w:r w:rsidRPr="000D284C">
              <w:t xml:space="preserve"> </w:t>
            </w:r>
            <w:proofErr w:type="spellStart"/>
            <w:r w:rsidRPr="000D284C">
              <w:t>dalam</w:t>
            </w:r>
            <w:proofErr w:type="spellEnd"/>
            <w:r w:rsidRPr="000D284C">
              <w:t xml:space="preserve"> </w:t>
            </w:r>
            <w:proofErr w:type="spellStart"/>
            <w:r w:rsidRPr="000D284C">
              <w:t>melisensikan</w:t>
            </w:r>
            <w:proofErr w:type="spellEnd"/>
            <w:r w:rsidRPr="000D284C">
              <w:t xml:space="preserve"> </w:t>
            </w:r>
            <w:proofErr w:type="spellStart"/>
            <w:r w:rsidRPr="000D284C">
              <w:t>penambangan</w:t>
            </w:r>
            <w:proofErr w:type="spellEnd"/>
            <w:r w:rsidRPr="000D284C">
              <w:t xml:space="preserve"> uranium.</w:t>
            </w:r>
          </w:p>
        </w:tc>
      </w:tr>
      <w:tr w:rsidR="000D284C" w:rsidRPr="000D284C" w14:paraId="187A2F6A" w14:textId="77777777" w:rsidTr="001848F5">
        <w:tc>
          <w:tcPr>
            <w:tcW w:w="4193" w:type="dxa"/>
            <w:tcBorders>
              <w:top w:val="single" w:sz="4" w:space="0" w:color="auto"/>
              <w:left w:val="single" w:sz="4" w:space="0" w:color="auto"/>
              <w:bottom w:val="single" w:sz="4" w:space="0" w:color="auto"/>
              <w:right w:val="single" w:sz="4" w:space="0" w:color="auto"/>
            </w:tcBorders>
          </w:tcPr>
          <w:p w14:paraId="74360C7B" w14:textId="77777777" w:rsidR="000D284C" w:rsidRPr="000D284C" w:rsidRDefault="000D284C" w:rsidP="00222D65">
            <w:pPr>
              <w:pStyle w:val="Ejal-body-text"/>
              <w:ind w:firstLine="0"/>
            </w:pPr>
            <w:r w:rsidRPr="000D284C">
              <w:t xml:space="preserve">And we push the U.S. Environmental Protection Agency to strengthen standards for uranium mining, as current regulations have failed to </w:t>
            </w:r>
            <w:r w:rsidRPr="000D284C">
              <w:lastRenderedPageBreak/>
              <w:t>protect the environment against contamination from past and present operations.</w:t>
            </w:r>
          </w:p>
        </w:tc>
        <w:tc>
          <w:tcPr>
            <w:tcW w:w="4562" w:type="dxa"/>
            <w:tcBorders>
              <w:top w:val="single" w:sz="4" w:space="0" w:color="auto"/>
              <w:left w:val="single" w:sz="4" w:space="0" w:color="auto"/>
              <w:bottom w:val="single" w:sz="4" w:space="0" w:color="auto"/>
              <w:right w:val="single" w:sz="4" w:space="0" w:color="auto"/>
            </w:tcBorders>
          </w:tcPr>
          <w:p w14:paraId="3875C102" w14:textId="5918E049" w:rsidR="000D284C" w:rsidRPr="000D284C" w:rsidRDefault="000D284C" w:rsidP="00222D65">
            <w:pPr>
              <w:pStyle w:val="Ejal-body-text"/>
              <w:ind w:firstLine="0"/>
            </w:pPr>
            <w:r w:rsidRPr="000D284C">
              <w:lastRenderedPageBreak/>
              <w:t xml:space="preserve">Dan kami </w:t>
            </w:r>
            <w:proofErr w:type="spellStart"/>
            <w:r w:rsidRPr="000D284C">
              <w:t>mendesak</w:t>
            </w:r>
            <w:proofErr w:type="spellEnd"/>
            <w:r w:rsidRPr="000D284C">
              <w:t xml:space="preserve"> Badan </w:t>
            </w:r>
            <w:proofErr w:type="spellStart"/>
            <w:r w:rsidRPr="000D284C">
              <w:t>Perlindungan</w:t>
            </w:r>
            <w:proofErr w:type="spellEnd"/>
            <w:r w:rsidRPr="000D284C">
              <w:t xml:space="preserve"> Lingkungan Amerika </w:t>
            </w:r>
            <w:proofErr w:type="spellStart"/>
            <w:r w:rsidRPr="000D284C">
              <w:t>Serikat</w:t>
            </w:r>
            <w:proofErr w:type="spellEnd"/>
            <w:r w:rsidRPr="000D284C">
              <w:t xml:space="preserve"> untuk </w:t>
            </w:r>
            <w:proofErr w:type="spellStart"/>
            <w:r w:rsidRPr="000D284C">
              <w:t>memperkuat</w:t>
            </w:r>
            <w:proofErr w:type="spellEnd"/>
            <w:r w:rsidRPr="000D284C">
              <w:t xml:space="preserve"> </w:t>
            </w:r>
            <w:proofErr w:type="spellStart"/>
            <w:r w:rsidRPr="000D284C">
              <w:t>standar</w:t>
            </w:r>
            <w:proofErr w:type="spellEnd"/>
            <w:r w:rsidRPr="000D284C">
              <w:t xml:space="preserve"> </w:t>
            </w:r>
            <w:proofErr w:type="spellStart"/>
            <w:r w:rsidRPr="000D284C">
              <w:t>penambangan</w:t>
            </w:r>
            <w:proofErr w:type="spellEnd"/>
            <w:r w:rsidRPr="000D284C">
              <w:t xml:space="preserve"> uranium, </w:t>
            </w:r>
            <w:proofErr w:type="spellStart"/>
            <w:r w:rsidRPr="000D284C">
              <w:t>karena</w:t>
            </w:r>
            <w:proofErr w:type="spellEnd"/>
            <w:r w:rsidRPr="000D284C">
              <w:t xml:space="preserve"> </w:t>
            </w:r>
            <w:proofErr w:type="spellStart"/>
            <w:r w:rsidRPr="000D284C">
              <w:t>peraturan</w:t>
            </w:r>
            <w:proofErr w:type="spellEnd"/>
            <w:r w:rsidRPr="000D284C">
              <w:t xml:space="preserve"> </w:t>
            </w:r>
            <w:proofErr w:type="spellStart"/>
            <w:r w:rsidRPr="000D284C">
              <w:t>saat</w:t>
            </w:r>
            <w:proofErr w:type="spellEnd"/>
            <w:r w:rsidRPr="000D284C">
              <w:t xml:space="preserve"> ini </w:t>
            </w:r>
            <w:proofErr w:type="spellStart"/>
            <w:r w:rsidRPr="000D284C">
              <w:t>gagal</w:t>
            </w:r>
            <w:proofErr w:type="spellEnd"/>
            <w:r w:rsidRPr="000D284C">
              <w:t xml:space="preserve"> </w:t>
            </w:r>
            <w:proofErr w:type="spellStart"/>
            <w:r w:rsidRPr="000D284C">
              <w:lastRenderedPageBreak/>
              <w:t>melindungi</w:t>
            </w:r>
            <w:proofErr w:type="spellEnd"/>
            <w:r w:rsidRPr="000D284C">
              <w:t xml:space="preserve"> lingkungan </w:t>
            </w:r>
            <w:proofErr w:type="spellStart"/>
            <w:r w:rsidRPr="000D284C">
              <w:t>dari</w:t>
            </w:r>
            <w:proofErr w:type="spellEnd"/>
            <w:r w:rsidRPr="000D284C">
              <w:t xml:space="preserve"> </w:t>
            </w:r>
            <w:proofErr w:type="spellStart"/>
            <w:r w:rsidRPr="000D284C">
              <w:t>kontaminasi</w:t>
            </w:r>
            <w:proofErr w:type="spellEnd"/>
            <w:r w:rsidRPr="000D284C">
              <w:t xml:space="preserve"> </w:t>
            </w:r>
            <w:proofErr w:type="spellStart"/>
            <w:r w:rsidRPr="000D284C">
              <w:t>pengeboran</w:t>
            </w:r>
            <w:proofErr w:type="spellEnd"/>
            <w:r w:rsidRPr="000D284C">
              <w:t xml:space="preserve"> masa </w:t>
            </w:r>
            <w:proofErr w:type="spellStart"/>
            <w:r w:rsidRPr="000D284C">
              <w:t>lalu</w:t>
            </w:r>
            <w:proofErr w:type="spellEnd"/>
            <w:r w:rsidRPr="000D284C">
              <w:t xml:space="preserve"> dan </w:t>
            </w:r>
            <w:proofErr w:type="spellStart"/>
            <w:r w:rsidRPr="000D284C">
              <w:t>saat</w:t>
            </w:r>
            <w:proofErr w:type="spellEnd"/>
            <w:r w:rsidRPr="000D284C">
              <w:t xml:space="preserve"> ini.</w:t>
            </w:r>
          </w:p>
        </w:tc>
      </w:tr>
      <w:tr w:rsidR="000D284C" w:rsidRPr="000D284C" w14:paraId="28F280D2" w14:textId="77777777" w:rsidTr="001848F5">
        <w:tc>
          <w:tcPr>
            <w:tcW w:w="4193" w:type="dxa"/>
            <w:tcBorders>
              <w:top w:val="single" w:sz="4" w:space="0" w:color="auto"/>
              <w:left w:val="single" w:sz="4" w:space="0" w:color="auto"/>
              <w:bottom w:val="single" w:sz="4" w:space="0" w:color="auto"/>
              <w:right w:val="single" w:sz="4" w:space="0" w:color="auto"/>
            </w:tcBorders>
          </w:tcPr>
          <w:p w14:paraId="2279A623" w14:textId="77777777" w:rsidR="000D284C" w:rsidRPr="000D284C" w:rsidRDefault="000D284C" w:rsidP="00222D65">
            <w:pPr>
              <w:pStyle w:val="Ejal-body-text"/>
              <w:ind w:firstLine="0"/>
            </w:pPr>
            <w:r w:rsidRPr="000D284C">
              <w:t>Our work also includes, blocking nuclear reprocessing for energy, and developing a scientifically sound deep geologic repository for spent nuclear fuel.</w:t>
            </w:r>
          </w:p>
        </w:tc>
        <w:tc>
          <w:tcPr>
            <w:tcW w:w="4562" w:type="dxa"/>
            <w:tcBorders>
              <w:top w:val="single" w:sz="4" w:space="0" w:color="auto"/>
              <w:left w:val="single" w:sz="4" w:space="0" w:color="auto"/>
              <w:bottom w:val="single" w:sz="4" w:space="0" w:color="auto"/>
              <w:right w:val="single" w:sz="4" w:space="0" w:color="auto"/>
            </w:tcBorders>
          </w:tcPr>
          <w:p w14:paraId="5AAC8EE3" w14:textId="2A6127BD" w:rsidR="000D284C" w:rsidRPr="000D284C" w:rsidRDefault="000D284C" w:rsidP="00222D65">
            <w:pPr>
              <w:pStyle w:val="Ejal-body-text"/>
              <w:ind w:firstLine="0"/>
            </w:pPr>
            <w:r w:rsidRPr="000D284C">
              <w:t xml:space="preserve">Kami juga </w:t>
            </w:r>
            <w:proofErr w:type="spellStart"/>
            <w:r w:rsidRPr="000D284C">
              <w:t>berusaha</w:t>
            </w:r>
            <w:proofErr w:type="spellEnd"/>
            <w:r w:rsidRPr="000D284C">
              <w:t xml:space="preserve"> </w:t>
            </w:r>
            <w:proofErr w:type="spellStart"/>
            <w:r w:rsidRPr="000D284C">
              <w:t>memblokir</w:t>
            </w:r>
            <w:proofErr w:type="spellEnd"/>
            <w:r w:rsidRPr="000D284C">
              <w:t xml:space="preserve"> </w:t>
            </w:r>
            <w:proofErr w:type="spellStart"/>
            <w:r w:rsidRPr="000D284C">
              <w:t>pemrosesan</w:t>
            </w:r>
            <w:proofErr w:type="spellEnd"/>
            <w:r w:rsidRPr="000D284C">
              <w:t xml:space="preserve"> </w:t>
            </w:r>
            <w:proofErr w:type="spellStart"/>
            <w:r w:rsidRPr="000D284C">
              <w:t>daur</w:t>
            </w:r>
            <w:proofErr w:type="spellEnd"/>
            <w:r w:rsidRPr="000D284C">
              <w:t xml:space="preserve"> </w:t>
            </w:r>
            <w:proofErr w:type="spellStart"/>
            <w:r w:rsidRPr="000D284C">
              <w:t>ulang</w:t>
            </w:r>
            <w:proofErr w:type="spellEnd"/>
            <w:r w:rsidRPr="000D284C">
              <w:t xml:space="preserve"> </w:t>
            </w:r>
            <w:proofErr w:type="spellStart"/>
            <w:r w:rsidRPr="000D284C">
              <w:t>nuklir</w:t>
            </w:r>
            <w:proofErr w:type="spellEnd"/>
            <w:r w:rsidRPr="000D284C">
              <w:t xml:space="preserve">, dan </w:t>
            </w:r>
            <w:proofErr w:type="spellStart"/>
            <w:r w:rsidRPr="000D284C">
              <w:t>mengembangkan</w:t>
            </w:r>
            <w:proofErr w:type="spellEnd"/>
            <w:r w:rsidRPr="000D284C">
              <w:t xml:space="preserve"> </w:t>
            </w:r>
            <w:proofErr w:type="spellStart"/>
            <w:r w:rsidRPr="000D284C">
              <w:t>gudang</w:t>
            </w:r>
            <w:proofErr w:type="spellEnd"/>
            <w:r w:rsidRPr="000D284C">
              <w:t xml:space="preserve"> </w:t>
            </w:r>
            <w:proofErr w:type="spellStart"/>
            <w:r w:rsidRPr="000D284C">
              <w:t>geologis</w:t>
            </w:r>
            <w:proofErr w:type="spellEnd"/>
            <w:r w:rsidRPr="000D284C">
              <w:t xml:space="preserve"> yang sehat </w:t>
            </w:r>
            <w:proofErr w:type="spellStart"/>
            <w:r w:rsidRPr="000D284C">
              <w:t>secara</w:t>
            </w:r>
            <w:proofErr w:type="spellEnd"/>
            <w:r w:rsidRPr="000D284C">
              <w:t xml:space="preserve"> </w:t>
            </w:r>
            <w:proofErr w:type="spellStart"/>
            <w:r w:rsidRPr="000D284C">
              <w:t>ilmiah</w:t>
            </w:r>
            <w:proofErr w:type="spellEnd"/>
            <w:r w:rsidRPr="000D284C">
              <w:t xml:space="preserve"> untuk </w:t>
            </w:r>
            <w:proofErr w:type="spellStart"/>
            <w:r w:rsidRPr="000D284C">
              <w:t>bahan</w:t>
            </w:r>
            <w:proofErr w:type="spellEnd"/>
            <w:r w:rsidRPr="000D284C">
              <w:t xml:space="preserve"> </w:t>
            </w:r>
            <w:proofErr w:type="spellStart"/>
            <w:r w:rsidRPr="000D284C">
              <w:t>bakar</w:t>
            </w:r>
            <w:proofErr w:type="spellEnd"/>
            <w:r w:rsidRPr="000D284C">
              <w:t xml:space="preserve"> </w:t>
            </w:r>
            <w:proofErr w:type="spellStart"/>
            <w:r w:rsidRPr="000D284C">
              <w:t>nuklir</w:t>
            </w:r>
            <w:proofErr w:type="spellEnd"/>
            <w:r w:rsidRPr="000D284C">
              <w:t xml:space="preserve"> yang </w:t>
            </w:r>
            <w:proofErr w:type="spellStart"/>
            <w:r w:rsidRPr="000D284C">
              <w:t>telah</w:t>
            </w:r>
            <w:proofErr w:type="spellEnd"/>
            <w:r w:rsidRPr="000D284C">
              <w:t xml:space="preserve"> </w:t>
            </w:r>
            <w:proofErr w:type="spellStart"/>
            <w:r w:rsidRPr="000D284C">
              <w:t>digunakan</w:t>
            </w:r>
            <w:proofErr w:type="spellEnd"/>
            <w:r w:rsidRPr="000D284C">
              <w:t>.</w:t>
            </w:r>
          </w:p>
        </w:tc>
      </w:tr>
      <w:tr w:rsidR="000D284C" w:rsidRPr="000D284C" w14:paraId="6EBD22FF" w14:textId="77777777" w:rsidTr="001848F5">
        <w:tc>
          <w:tcPr>
            <w:tcW w:w="4193" w:type="dxa"/>
            <w:tcBorders>
              <w:top w:val="single" w:sz="4" w:space="0" w:color="auto"/>
              <w:left w:val="single" w:sz="4" w:space="0" w:color="auto"/>
              <w:bottom w:val="single" w:sz="4" w:space="0" w:color="auto"/>
              <w:right w:val="single" w:sz="4" w:space="0" w:color="auto"/>
            </w:tcBorders>
          </w:tcPr>
          <w:p w14:paraId="7A44B068" w14:textId="77777777" w:rsidR="000D284C" w:rsidRPr="000D284C" w:rsidRDefault="000D284C" w:rsidP="00222D65">
            <w:pPr>
              <w:pStyle w:val="Ejal-body-text"/>
              <w:ind w:firstLine="0"/>
            </w:pPr>
            <w:r w:rsidRPr="000D284C">
              <w:t>Our physicists and nuclear energy experts urge U.S. regulators, as well as the entire nuclear power industry, to examine the public safety consequences of severe accidents triggered by unexpected floods, fires, earthquakes, and explosions.</w:t>
            </w:r>
          </w:p>
        </w:tc>
        <w:tc>
          <w:tcPr>
            <w:tcW w:w="4562" w:type="dxa"/>
            <w:tcBorders>
              <w:top w:val="single" w:sz="4" w:space="0" w:color="auto"/>
              <w:left w:val="single" w:sz="4" w:space="0" w:color="auto"/>
              <w:bottom w:val="single" w:sz="4" w:space="0" w:color="auto"/>
              <w:right w:val="single" w:sz="4" w:space="0" w:color="auto"/>
            </w:tcBorders>
          </w:tcPr>
          <w:p w14:paraId="38D8C2FD" w14:textId="6C3E419E" w:rsidR="000D284C" w:rsidRPr="000D284C" w:rsidRDefault="000D284C" w:rsidP="00222D65">
            <w:pPr>
              <w:pStyle w:val="Ejal-body-text"/>
              <w:ind w:firstLine="0"/>
            </w:pPr>
            <w:proofErr w:type="spellStart"/>
            <w:r w:rsidRPr="000D284C">
              <w:t>Fisikawan</w:t>
            </w:r>
            <w:proofErr w:type="spellEnd"/>
            <w:r w:rsidRPr="000D284C">
              <w:t xml:space="preserve"> dan </w:t>
            </w:r>
            <w:proofErr w:type="spellStart"/>
            <w:r w:rsidRPr="000D284C">
              <w:t>pakar</w:t>
            </w:r>
            <w:proofErr w:type="spellEnd"/>
            <w:r w:rsidRPr="000D284C">
              <w:t xml:space="preserve"> </w:t>
            </w:r>
            <w:proofErr w:type="spellStart"/>
            <w:r w:rsidRPr="000D284C">
              <w:t>energi</w:t>
            </w:r>
            <w:proofErr w:type="spellEnd"/>
            <w:r w:rsidRPr="000D284C">
              <w:t xml:space="preserve"> </w:t>
            </w:r>
            <w:proofErr w:type="spellStart"/>
            <w:r w:rsidRPr="000D284C">
              <w:t>nuklir</w:t>
            </w:r>
            <w:proofErr w:type="spellEnd"/>
            <w:r w:rsidRPr="000D284C">
              <w:t xml:space="preserve"> kami </w:t>
            </w:r>
            <w:proofErr w:type="spellStart"/>
            <w:r w:rsidRPr="000D284C">
              <w:t>mendesak</w:t>
            </w:r>
            <w:proofErr w:type="spellEnd"/>
            <w:r w:rsidRPr="000D284C">
              <w:t xml:space="preserve"> </w:t>
            </w:r>
            <w:proofErr w:type="spellStart"/>
            <w:r w:rsidRPr="000D284C">
              <w:t>pemerintah</w:t>
            </w:r>
            <w:proofErr w:type="spellEnd"/>
            <w:r w:rsidRPr="000D284C">
              <w:t>/</w:t>
            </w:r>
            <w:proofErr w:type="spellStart"/>
            <w:r w:rsidRPr="000D284C">
              <w:t>pihak</w:t>
            </w:r>
            <w:proofErr w:type="spellEnd"/>
            <w:r w:rsidRPr="000D284C">
              <w:t xml:space="preserve"> yang </w:t>
            </w:r>
            <w:proofErr w:type="spellStart"/>
            <w:r w:rsidRPr="000D284C">
              <w:t>berwenang</w:t>
            </w:r>
            <w:proofErr w:type="spellEnd"/>
            <w:r w:rsidRPr="000D284C">
              <w:t xml:space="preserve"> Amerika </w:t>
            </w:r>
            <w:proofErr w:type="spellStart"/>
            <w:r w:rsidRPr="000D284C">
              <w:t>Serikat</w:t>
            </w:r>
            <w:proofErr w:type="spellEnd"/>
            <w:r w:rsidRPr="000D284C">
              <w:t xml:space="preserve">, </w:t>
            </w:r>
            <w:proofErr w:type="spellStart"/>
            <w:r w:rsidRPr="000D284C">
              <w:t>serta</w:t>
            </w:r>
            <w:proofErr w:type="spellEnd"/>
            <w:r w:rsidRPr="000D284C">
              <w:t xml:space="preserve"> </w:t>
            </w:r>
            <w:proofErr w:type="spellStart"/>
            <w:r w:rsidRPr="000D284C">
              <w:t>seluruh</w:t>
            </w:r>
            <w:proofErr w:type="spellEnd"/>
            <w:r w:rsidRPr="000D284C">
              <w:t xml:space="preserve"> </w:t>
            </w:r>
            <w:proofErr w:type="spellStart"/>
            <w:r w:rsidRPr="000D284C">
              <w:t>industri</w:t>
            </w:r>
            <w:proofErr w:type="spellEnd"/>
            <w:r w:rsidRPr="000D284C">
              <w:t xml:space="preserve"> </w:t>
            </w:r>
            <w:proofErr w:type="spellStart"/>
            <w:r w:rsidRPr="000D284C">
              <w:t>tenaga</w:t>
            </w:r>
            <w:proofErr w:type="spellEnd"/>
            <w:r w:rsidRPr="000D284C">
              <w:t xml:space="preserve"> </w:t>
            </w:r>
            <w:proofErr w:type="spellStart"/>
            <w:r w:rsidRPr="000D284C">
              <w:t>nuklir</w:t>
            </w:r>
            <w:proofErr w:type="spellEnd"/>
            <w:r w:rsidRPr="000D284C">
              <w:t xml:space="preserve">, untuk </w:t>
            </w:r>
            <w:proofErr w:type="spellStart"/>
            <w:r w:rsidRPr="000D284C">
              <w:t>memeriksa</w:t>
            </w:r>
            <w:proofErr w:type="spellEnd"/>
            <w:r w:rsidRPr="000D284C">
              <w:t xml:space="preserve"> </w:t>
            </w:r>
            <w:proofErr w:type="spellStart"/>
            <w:r w:rsidRPr="000D284C">
              <w:t>konsekuensi</w:t>
            </w:r>
            <w:proofErr w:type="spellEnd"/>
            <w:r w:rsidRPr="000D284C">
              <w:t xml:space="preserve"> </w:t>
            </w:r>
            <w:proofErr w:type="spellStart"/>
            <w:r w:rsidRPr="000D284C">
              <w:t>keselamatan</w:t>
            </w:r>
            <w:proofErr w:type="spellEnd"/>
            <w:r w:rsidRPr="000D284C">
              <w:t xml:space="preserve"> </w:t>
            </w:r>
            <w:proofErr w:type="spellStart"/>
            <w:r w:rsidRPr="000D284C">
              <w:t>publik</w:t>
            </w:r>
            <w:proofErr w:type="spellEnd"/>
            <w:r w:rsidRPr="000D284C">
              <w:t xml:space="preserve"> </w:t>
            </w:r>
            <w:proofErr w:type="spellStart"/>
            <w:r w:rsidRPr="000D284C">
              <w:t>dari</w:t>
            </w:r>
            <w:proofErr w:type="spellEnd"/>
            <w:r w:rsidRPr="000D284C">
              <w:t xml:space="preserve"> </w:t>
            </w:r>
            <w:proofErr w:type="spellStart"/>
            <w:r w:rsidRPr="000D284C">
              <w:t>kecelakaan</w:t>
            </w:r>
            <w:proofErr w:type="spellEnd"/>
            <w:r w:rsidRPr="000D284C">
              <w:t xml:space="preserve"> </w:t>
            </w:r>
            <w:proofErr w:type="spellStart"/>
            <w:r w:rsidRPr="000D284C">
              <w:t>parah</w:t>
            </w:r>
            <w:proofErr w:type="spellEnd"/>
            <w:r w:rsidRPr="000D284C">
              <w:t xml:space="preserve"> yang </w:t>
            </w:r>
            <w:proofErr w:type="spellStart"/>
            <w:r w:rsidRPr="000D284C">
              <w:t>dipicu</w:t>
            </w:r>
            <w:proofErr w:type="spellEnd"/>
            <w:r w:rsidRPr="000D284C">
              <w:t xml:space="preserve"> oleh </w:t>
            </w:r>
            <w:proofErr w:type="spellStart"/>
            <w:r w:rsidRPr="000D284C">
              <w:t>banjir</w:t>
            </w:r>
            <w:proofErr w:type="spellEnd"/>
            <w:r w:rsidRPr="000D284C">
              <w:t xml:space="preserve">, </w:t>
            </w:r>
            <w:proofErr w:type="spellStart"/>
            <w:r w:rsidRPr="000D284C">
              <w:t>kebakaran</w:t>
            </w:r>
            <w:proofErr w:type="spellEnd"/>
            <w:r w:rsidRPr="000D284C">
              <w:t xml:space="preserve">, </w:t>
            </w:r>
            <w:proofErr w:type="spellStart"/>
            <w:r w:rsidRPr="000D284C">
              <w:t>gempa</w:t>
            </w:r>
            <w:proofErr w:type="spellEnd"/>
            <w:r w:rsidRPr="000D284C">
              <w:t xml:space="preserve"> </w:t>
            </w:r>
            <w:proofErr w:type="spellStart"/>
            <w:r w:rsidRPr="000D284C">
              <w:t>bumi</w:t>
            </w:r>
            <w:proofErr w:type="spellEnd"/>
            <w:r w:rsidRPr="000D284C">
              <w:t xml:space="preserve">, dan </w:t>
            </w:r>
            <w:proofErr w:type="spellStart"/>
            <w:r w:rsidRPr="000D284C">
              <w:t>ledakan</w:t>
            </w:r>
            <w:proofErr w:type="spellEnd"/>
            <w:r w:rsidRPr="000D284C">
              <w:t xml:space="preserve"> yang tidak </w:t>
            </w:r>
            <w:proofErr w:type="spellStart"/>
            <w:r w:rsidRPr="000D284C">
              <w:t>terduga</w:t>
            </w:r>
            <w:proofErr w:type="spellEnd"/>
            <w:r w:rsidRPr="000D284C">
              <w:t>.</w:t>
            </w:r>
          </w:p>
        </w:tc>
      </w:tr>
      <w:tr w:rsidR="000D284C" w:rsidRPr="000D284C" w14:paraId="74A60B9B" w14:textId="77777777" w:rsidTr="001848F5">
        <w:tc>
          <w:tcPr>
            <w:tcW w:w="4193" w:type="dxa"/>
            <w:tcBorders>
              <w:top w:val="single" w:sz="4" w:space="0" w:color="auto"/>
              <w:left w:val="single" w:sz="4" w:space="0" w:color="auto"/>
              <w:bottom w:val="single" w:sz="4" w:space="0" w:color="auto"/>
              <w:right w:val="single" w:sz="4" w:space="0" w:color="auto"/>
            </w:tcBorders>
          </w:tcPr>
          <w:p w14:paraId="68F48E97" w14:textId="77777777" w:rsidR="000D284C" w:rsidRPr="000D284C" w:rsidRDefault="000D284C" w:rsidP="00222D65">
            <w:pPr>
              <w:pStyle w:val="Ejal-body-text"/>
              <w:ind w:firstLine="0"/>
            </w:pPr>
            <w:r w:rsidRPr="000D284C">
              <w:t>Our advocates are pushing the Nuclear Regulatory Commission to better avoid and reduce the impacts of nuclear accidents at the 99 operating reactors in the United States by increasing safety requirements of nuclear reactor licensing and creating ways for people to monitor radiation in their environment.</w:t>
            </w:r>
          </w:p>
        </w:tc>
        <w:tc>
          <w:tcPr>
            <w:tcW w:w="4562" w:type="dxa"/>
            <w:tcBorders>
              <w:top w:val="single" w:sz="4" w:space="0" w:color="auto"/>
              <w:left w:val="single" w:sz="4" w:space="0" w:color="auto"/>
              <w:bottom w:val="single" w:sz="4" w:space="0" w:color="auto"/>
              <w:right w:val="single" w:sz="4" w:space="0" w:color="auto"/>
            </w:tcBorders>
          </w:tcPr>
          <w:p w14:paraId="23F477D6" w14:textId="2B6840F0" w:rsidR="000D284C" w:rsidRPr="000D284C" w:rsidRDefault="000D284C" w:rsidP="00222D65">
            <w:pPr>
              <w:pStyle w:val="Ejal-body-text"/>
              <w:ind w:firstLine="0"/>
            </w:pPr>
            <w:proofErr w:type="spellStart"/>
            <w:r w:rsidRPr="000D284C">
              <w:t>Advokat</w:t>
            </w:r>
            <w:proofErr w:type="spellEnd"/>
            <w:r w:rsidRPr="000D284C">
              <w:t xml:space="preserve"> kami </w:t>
            </w:r>
            <w:proofErr w:type="spellStart"/>
            <w:r w:rsidRPr="000D284C">
              <w:t>mendesak</w:t>
            </w:r>
            <w:proofErr w:type="spellEnd"/>
            <w:r w:rsidRPr="000D284C">
              <w:t xml:space="preserve"> </w:t>
            </w:r>
            <w:proofErr w:type="spellStart"/>
            <w:r w:rsidRPr="000D284C">
              <w:t>Komisi</w:t>
            </w:r>
            <w:proofErr w:type="spellEnd"/>
            <w:r w:rsidRPr="000D284C">
              <w:t xml:space="preserve"> </w:t>
            </w:r>
            <w:proofErr w:type="spellStart"/>
            <w:r w:rsidRPr="000D284C">
              <w:t>Regulasi</w:t>
            </w:r>
            <w:proofErr w:type="spellEnd"/>
            <w:r w:rsidRPr="000D284C">
              <w:t xml:space="preserve"> </w:t>
            </w:r>
            <w:proofErr w:type="spellStart"/>
            <w:r w:rsidRPr="000D284C">
              <w:t>Nuklir</w:t>
            </w:r>
            <w:proofErr w:type="spellEnd"/>
            <w:r w:rsidRPr="000D284C">
              <w:t xml:space="preserve"> untuk lebih </w:t>
            </w:r>
            <w:proofErr w:type="spellStart"/>
            <w:r w:rsidRPr="000D284C">
              <w:t>menghindari</w:t>
            </w:r>
            <w:proofErr w:type="spellEnd"/>
            <w:r w:rsidRPr="000D284C">
              <w:t xml:space="preserve"> dan </w:t>
            </w:r>
            <w:proofErr w:type="spellStart"/>
            <w:r w:rsidRPr="000D284C">
              <w:t>mengurangi</w:t>
            </w:r>
            <w:proofErr w:type="spellEnd"/>
            <w:r w:rsidRPr="000D284C">
              <w:t xml:space="preserve"> </w:t>
            </w:r>
            <w:proofErr w:type="spellStart"/>
            <w:r w:rsidRPr="000D284C">
              <w:t>dampak</w:t>
            </w:r>
            <w:proofErr w:type="spellEnd"/>
            <w:r w:rsidRPr="000D284C">
              <w:t xml:space="preserve"> </w:t>
            </w:r>
            <w:proofErr w:type="spellStart"/>
            <w:r w:rsidRPr="000D284C">
              <w:t>kecelakaan</w:t>
            </w:r>
            <w:proofErr w:type="spellEnd"/>
            <w:r w:rsidRPr="000D284C">
              <w:t xml:space="preserve"> </w:t>
            </w:r>
            <w:proofErr w:type="spellStart"/>
            <w:r w:rsidRPr="000D284C">
              <w:t>nuklir</w:t>
            </w:r>
            <w:proofErr w:type="spellEnd"/>
            <w:r w:rsidRPr="000D284C">
              <w:t xml:space="preserve"> di 99 </w:t>
            </w:r>
            <w:proofErr w:type="spellStart"/>
            <w:r w:rsidRPr="000D284C">
              <w:t>reaktor</w:t>
            </w:r>
            <w:proofErr w:type="spellEnd"/>
            <w:r w:rsidRPr="000D284C">
              <w:t xml:space="preserve"> yang </w:t>
            </w:r>
            <w:proofErr w:type="spellStart"/>
            <w:r w:rsidRPr="000D284C">
              <w:t>beroperasi</w:t>
            </w:r>
            <w:proofErr w:type="spellEnd"/>
            <w:r w:rsidRPr="000D284C">
              <w:t xml:space="preserve"> di Amerika </w:t>
            </w:r>
            <w:proofErr w:type="spellStart"/>
            <w:r w:rsidRPr="000D284C">
              <w:t>Serikat</w:t>
            </w:r>
            <w:proofErr w:type="spellEnd"/>
            <w:r w:rsidRPr="000D284C">
              <w:t xml:space="preserve"> dengan </w:t>
            </w:r>
            <w:proofErr w:type="spellStart"/>
            <w:r w:rsidRPr="000D284C">
              <w:t>meningkatkan</w:t>
            </w:r>
            <w:proofErr w:type="spellEnd"/>
            <w:r w:rsidRPr="000D284C">
              <w:t xml:space="preserve"> </w:t>
            </w:r>
            <w:proofErr w:type="spellStart"/>
            <w:r w:rsidRPr="000D284C">
              <w:t>standar</w:t>
            </w:r>
            <w:proofErr w:type="spellEnd"/>
            <w:r w:rsidRPr="000D284C">
              <w:t xml:space="preserve"> </w:t>
            </w:r>
            <w:proofErr w:type="spellStart"/>
            <w:r w:rsidRPr="000D284C">
              <w:t>keamanan</w:t>
            </w:r>
            <w:proofErr w:type="spellEnd"/>
            <w:r w:rsidRPr="000D284C">
              <w:t xml:space="preserve"> </w:t>
            </w:r>
            <w:proofErr w:type="spellStart"/>
            <w:r w:rsidRPr="000D284C">
              <w:t>dalam</w:t>
            </w:r>
            <w:proofErr w:type="spellEnd"/>
            <w:r w:rsidRPr="000D284C">
              <w:t xml:space="preserve"> </w:t>
            </w:r>
            <w:proofErr w:type="spellStart"/>
            <w:r w:rsidRPr="000D284C">
              <w:t>perizinan</w:t>
            </w:r>
            <w:proofErr w:type="spellEnd"/>
            <w:r w:rsidRPr="000D284C">
              <w:t xml:space="preserve"> </w:t>
            </w:r>
            <w:proofErr w:type="spellStart"/>
            <w:r w:rsidRPr="000D284C">
              <w:t>reaktor</w:t>
            </w:r>
            <w:proofErr w:type="spellEnd"/>
            <w:r w:rsidRPr="000D284C">
              <w:t xml:space="preserve"> </w:t>
            </w:r>
            <w:proofErr w:type="spellStart"/>
            <w:r w:rsidRPr="000D284C">
              <w:t>nuklir</w:t>
            </w:r>
            <w:proofErr w:type="spellEnd"/>
            <w:r w:rsidRPr="000D284C">
              <w:t xml:space="preserve"> dan </w:t>
            </w:r>
            <w:proofErr w:type="spellStart"/>
            <w:r w:rsidRPr="000D284C">
              <w:t>menciptakan</w:t>
            </w:r>
            <w:proofErr w:type="spellEnd"/>
            <w:r w:rsidRPr="000D284C">
              <w:t xml:space="preserve"> </w:t>
            </w:r>
            <w:proofErr w:type="spellStart"/>
            <w:r w:rsidRPr="000D284C">
              <w:t>cara</w:t>
            </w:r>
            <w:proofErr w:type="spellEnd"/>
            <w:r w:rsidRPr="000D284C">
              <w:t xml:space="preserve"> bagi orang untuk </w:t>
            </w:r>
            <w:proofErr w:type="spellStart"/>
            <w:r w:rsidRPr="000D284C">
              <w:t>memantau</w:t>
            </w:r>
            <w:proofErr w:type="spellEnd"/>
            <w:r w:rsidRPr="000D284C">
              <w:t xml:space="preserve"> </w:t>
            </w:r>
            <w:proofErr w:type="spellStart"/>
            <w:r w:rsidRPr="000D284C">
              <w:t>radiasi</w:t>
            </w:r>
            <w:proofErr w:type="spellEnd"/>
            <w:r w:rsidRPr="000D284C">
              <w:t xml:space="preserve"> di lingkungan </w:t>
            </w:r>
            <w:proofErr w:type="spellStart"/>
            <w:r w:rsidRPr="000D284C">
              <w:t>mereka</w:t>
            </w:r>
            <w:proofErr w:type="spellEnd"/>
            <w:r w:rsidRPr="000D284C">
              <w:t>.</w:t>
            </w:r>
          </w:p>
        </w:tc>
      </w:tr>
      <w:tr w:rsidR="000D284C" w:rsidRPr="000D284C" w14:paraId="7870E480" w14:textId="77777777" w:rsidTr="001848F5">
        <w:tc>
          <w:tcPr>
            <w:tcW w:w="4193" w:type="dxa"/>
            <w:tcBorders>
              <w:top w:val="single" w:sz="4" w:space="0" w:color="auto"/>
              <w:left w:val="single" w:sz="4" w:space="0" w:color="auto"/>
              <w:bottom w:val="single" w:sz="4" w:space="0" w:color="auto"/>
              <w:right w:val="single" w:sz="4" w:space="0" w:color="auto"/>
            </w:tcBorders>
          </w:tcPr>
          <w:p w14:paraId="2118225C" w14:textId="77777777" w:rsidR="000D284C" w:rsidRPr="000D284C" w:rsidRDefault="000D284C" w:rsidP="00222D65">
            <w:pPr>
              <w:pStyle w:val="Ejal-body-text"/>
              <w:ind w:firstLine="0"/>
            </w:pPr>
            <w:r w:rsidRPr="000D284C">
              <w:t>Our weapons experts continue to assess the global stockpiles of nuclear warheads. We conduct workshops with the Institute for USA and Canadian Studies of the Russian Academy of Sciences to examine the future of U.S.–Russian arms control.</w:t>
            </w:r>
          </w:p>
        </w:tc>
        <w:tc>
          <w:tcPr>
            <w:tcW w:w="4562" w:type="dxa"/>
            <w:tcBorders>
              <w:top w:val="single" w:sz="4" w:space="0" w:color="auto"/>
              <w:left w:val="single" w:sz="4" w:space="0" w:color="auto"/>
              <w:bottom w:val="single" w:sz="4" w:space="0" w:color="auto"/>
              <w:right w:val="single" w:sz="4" w:space="0" w:color="auto"/>
            </w:tcBorders>
          </w:tcPr>
          <w:p w14:paraId="110E9B84" w14:textId="3FB0A5D4" w:rsidR="000D284C" w:rsidRPr="000D284C" w:rsidRDefault="000D284C" w:rsidP="00222D65">
            <w:pPr>
              <w:pStyle w:val="Ejal-body-text"/>
              <w:ind w:firstLine="0"/>
            </w:pPr>
            <w:r w:rsidRPr="000D284C">
              <w:t xml:space="preserve">Pakar </w:t>
            </w:r>
            <w:proofErr w:type="spellStart"/>
            <w:r w:rsidRPr="000D284C">
              <w:t>persenjataan</w:t>
            </w:r>
            <w:proofErr w:type="spellEnd"/>
            <w:r w:rsidRPr="000D284C">
              <w:t xml:space="preserve"> kami </w:t>
            </w:r>
            <w:proofErr w:type="spellStart"/>
            <w:r w:rsidRPr="000D284C">
              <w:t>terus</w:t>
            </w:r>
            <w:proofErr w:type="spellEnd"/>
            <w:r w:rsidRPr="000D284C">
              <w:t xml:space="preserve"> </w:t>
            </w:r>
            <w:proofErr w:type="spellStart"/>
            <w:r w:rsidRPr="000D284C">
              <w:t>menilai</w:t>
            </w:r>
            <w:proofErr w:type="spellEnd"/>
            <w:r w:rsidRPr="000D284C">
              <w:t xml:space="preserve"> jumlah </w:t>
            </w:r>
            <w:proofErr w:type="spellStart"/>
            <w:r w:rsidRPr="000D284C">
              <w:t>h</w:t>
            </w:r>
            <w:r w:rsidR="00222D65">
              <w:t>ulu</w:t>
            </w:r>
            <w:proofErr w:type="spellEnd"/>
            <w:r w:rsidR="00222D65">
              <w:t xml:space="preserve"> </w:t>
            </w:r>
            <w:proofErr w:type="spellStart"/>
            <w:r w:rsidR="00222D65">
              <w:t>ledak</w:t>
            </w:r>
            <w:proofErr w:type="spellEnd"/>
            <w:r w:rsidR="00222D65">
              <w:t xml:space="preserve"> </w:t>
            </w:r>
            <w:proofErr w:type="spellStart"/>
            <w:r w:rsidR="00222D65">
              <w:t>nuklir</w:t>
            </w:r>
            <w:proofErr w:type="spellEnd"/>
            <w:r w:rsidR="00222D65">
              <w:t xml:space="preserve"> di dunia. Kami </w:t>
            </w:r>
            <w:proofErr w:type="spellStart"/>
            <w:r w:rsidRPr="000D284C">
              <w:t>mengadakan</w:t>
            </w:r>
            <w:proofErr w:type="spellEnd"/>
            <w:r w:rsidRPr="000D284C">
              <w:t xml:space="preserve"> </w:t>
            </w:r>
            <w:proofErr w:type="spellStart"/>
            <w:r w:rsidRPr="000D284C">
              <w:t>pertemuan</w:t>
            </w:r>
            <w:proofErr w:type="spellEnd"/>
            <w:r w:rsidRPr="000D284C">
              <w:t>/</w:t>
            </w:r>
            <w:proofErr w:type="spellStart"/>
            <w:r w:rsidRPr="000D284C">
              <w:t>pelatihan</w:t>
            </w:r>
            <w:proofErr w:type="spellEnd"/>
            <w:r w:rsidRPr="000D284C">
              <w:t xml:space="preserve"> dengan </w:t>
            </w:r>
            <w:proofErr w:type="spellStart"/>
            <w:r w:rsidRPr="000D284C">
              <w:t>Institut</w:t>
            </w:r>
            <w:proofErr w:type="spellEnd"/>
            <w:r w:rsidRPr="000D284C">
              <w:t xml:space="preserve"> Studi Amerika </w:t>
            </w:r>
            <w:proofErr w:type="spellStart"/>
            <w:r w:rsidRPr="000D284C">
              <w:t>Serikat</w:t>
            </w:r>
            <w:proofErr w:type="spellEnd"/>
            <w:r w:rsidRPr="000D284C">
              <w:t xml:space="preserve"> dan Kanada </w:t>
            </w:r>
            <w:proofErr w:type="spellStart"/>
            <w:r w:rsidRPr="000D284C">
              <w:t>dari</w:t>
            </w:r>
            <w:proofErr w:type="spellEnd"/>
            <w:r w:rsidRPr="000D284C">
              <w:t xml:space="preserve"> </w:t>
            </w:r>
            <w:proofErr w:type="spellStart"/>
            <w:r w:rsidRPr="000D284C">
              <w:t>Akademi</w:t>
            </w:r>
            <w:proofErr w:type="spellEnd"/>
            <w:r w:rsidRPr="000D284C">
              <w:t xml:space="preserve"> </w:t>
            </w:r>
            <w:proofErr w:type="spellStart"/>
            <w:r w:rsidRPr="000D284C">
              <w:t>Ilmu</w:t>
            </w:r>
            <w:proofErr w:type="spellEnd"/>
            <w:r w:rsidRPr="000D284C">
              <w:t xml:space="preserve"> </w:t>
            </w:r>
            <w:proofErr w:type="spellStart"/>
            <w:r w:rsidRPr="000D284C">
              <w:t>Pengetahuan</w:t>
            </w:r>
            <w:proofErr w:type="spellEnd"/>
            <w:r w:rsidRPr="000D284C">
              <w:t xml:space="preserve"> </w:t>
            </w:r>
            <w:proofErr w:type="spellStart"/>
            <w:r w:rsidRPr="000D284C">
              <w:t>dari</w:t>
            </w:r>
            <w:proofErr w:type="spellEnd"/>
            <w:r w:rsidRPr="000D284C">
              <w:t xml:space="preserve"> Rusia untuk </w:t>
            </w:r>
            <w:proofErr w:type="spellStart"/>
            <w:r w:rsidRPr="000D284C">
              <w:t>memeriksa</w:t>
            </w:r>
            <w:proofErr w:type="spellEnd"/>
            <w:r w:rsidRPr="000D284C">
              <w:t xml:space="preserve"> masa </w:t>
            </w:r>
            <w:proofErr w:type="spellStart"/>
            <w:r w:rsidRPr="000D284C">
              <w:t>depan</w:t>
            </w:r>
            <w:proofErr w:type="spellEnd"/>
            <w:r w:rsidRPr="000D284C">
              <w:t xml:space="preserve"> </w:t>
            </w:r>
            <w:proofErr w:type="spellStart"/>
            <w:r w:rsidRPr="000D284C">
              <w:t>kontrol</w:t>
            </w:r>
            <w:proofErr w:type="spellEnd"/>
            <w:r w:rsidRPr="000D284C">
              <w:t xml:space="preserve"> </w:t>
            </w:r>
            <w:proofErr w:type="spellStart"/>
            <w:r w:rsidRPr="000D284C">
              <w:t>senjata</w:t>
            </w:r>
            <w:proofErr w:type="spellEnd"/>
            <w:r w:rsidRPr="000D284C">
              <w:t xml:space="preserve"> AS-Rusia.</w:t>
            </w:r>
          </w:p>
        </w:tc>
      </w:tr>
    </w:tbl>
    <w:p w14:paraId="4E4354F1" w14:textId="77777777" w:rsidR="00EF4991" w:rsidRDefault="00EF4991" w:rsidP="00222D65">
      <w:pPr>
        <w:pStyle w:val="Ejal-body-text"/>
        <w:ind w:firstLine="0"/>
        <w:sectPr w:rsidR="00EF4991" w:rsidSect="00EF4991">
          <w:headerReference w:type="default" r:id="rId16"/>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193"/>
        <w:gridCol w:w="4562"/>
      </w:tblGrid>
      <w:tr w:rsidR="000D284C" w:rsidRPr="000D284C" w14:paraId="2D4098EA" w14:textId="77777777" w:rsidTr="001848F5">
        <w:tc>
          <w:tcPr>
            <w:tcW w:w="4193" w:type="dxa"/>
            <w:tcBorders>
              <w:top w:val="single" w:sz="4" w:space="0" w:color="auto"/>
              <w:left w:val="single" w:sz="4" w:space="0" w:color="auto"/>
              <w:bottom w:val="single" w:sz="4" w:space="0" w:color="auto"/>
              <w:right w:val="single" w:sz="4" w:space="0" w:color="auto"/>
            </w:tcBorders>
          </w:tcPr>
          <w:p w14:paraId="1DFB02A1" w14:textId="77777777" w:rsidR="000D284C" w:rsidRPr="000D284C" w:rsidRDefault="000D284C" w:rsidP="00222D65">
            <w:pPr>
              <w:pStyle w:val="Ejal-body-text"/>
              <w:ind w:firstLine="0"/>
            </w:pPr>
            <w:r w:rsidRPr="000D284C">
              <w:t>We are urging both nations to discuss requirements for small, stable, “minimum deterrent” forces and to clarify the role of missile defense systems.</w:t>
            </w:r>
          </w:p>
        </w:tc>
        <w:tc>
          <w:tcPr>
            <w:tcW w:w="4562" w:type="dxa"/>
            <w:tcBorders>
              <w:top w:val="single" w:sz="4" w:space="0" w:color="auto"/>
              <w:left w:val="single" w:sz="4" w:space="0" w:color="auto"/>
              <w:bottom w:val="single" w:sz="4" w:space="0" w:color="auto"/>
              <w:right w:val="single" w:sz="4" w:space="0" w:color="auto"/>
            </w:tcBorders>
          </w:tcPr>
          <w:p w14:paraId="4AEE2650" w14:textId="76D67DA5" w:rsidR="000D284C" w:rsidRPr="000D284C" w:rsidRDefault="000D284C" w:rsidP="00222D65">
            <w:pPr>
              <w:pStyle w:val="Ejal-body-text"/>
              <w:ind w:firstLine="0"/>
            </w:pPr>
            <w:r w:rsidRPr="000D284C">
              <w:t xml:space="preserve">Kami </w:t>
            </w:r>
            <w:proofErr w:type="spellStart"/>
            <w:r w:rsidRPr="000D284C">
              <w:t>mendesak</w:t>
            </w:r>
            <w:proofErr w:type="spellEnd"/>
            <w:r w:rsidRPr="000D284C">
              <w:t xml:space="preserve"> </w:t>
            </w:r>
            <w:proofErr w:type="spellStart"/>
            <w:r w:rsidRPr="000D284C">
              <w:t>kedua</w:t>
            </w:r>
            <w:proofErr w:type="spellEnd"/>
            <w:r w:rsidRPr="000D284C">
              <w:t xml:space="preserve"> negara untuk </w:t>
            </w:r>
            <w:proofErr w:type="spellStart"/>
            <w:r w:rsidRPr="000D284C">
              <w:t>membahas</w:t>
            </w:r>
            <w:proofErr w:type="spellEnd"/>
            <w:r w:rsidRPr="000D284C">
              <w:t xml:space="preserve"> </w:t>
            </w:r>
            <w:proofErr w:type="spellStart"/>
            <w:r w:rsidRPr="000D284C">
              <w:t>mengenai</w:t>
            </w:r>
            <w:proofErr w:type="spellEnd"/>
            <w:r w:rsidRPr="000D284C">
              <w:t xml:space="preserve"> </w:t>
            </w:r>
            <w:proofErr w:type="spellStart"/>
            <w:r w:rsidRPr="000D284C">
              <w:t>syarat</w:t>
            </w:r>
            <w:proofErr w:type="spellEnd"/>
            <w:r w:rsidRPr="000D284C">
              <w:t xml:space="preserve"> </w:t>
            </w:r>
            <w:proofErr w:type="spellStart"/>
            <w:r w:rsidRPr="000D284C">
              <w:t>mengenai</w:t>
            </w:r>
            <w:proofErr w:type="spellEnd"/>
            <w:r w:rsidRPr="000D284C">
              <w:t xml:space="preserve"> </w:t>
            </w:r>
            <w:proofErr w:type="spellStart"/>
            <w:r w:rsidRPr="000D284C">
              <w:t>kekuatan</w:t>
            </w:r>
            <w:proofErr w:type="spellEnd"/>
            <w:r w:rsidRPr="000D284C">
              <w:t xml:space="preserve"> </w:t>
            </w:r>
            <w:proofErr w:type="spellStart"/>
            <w:r w:rsidRPr="000D284C">
              <w:t>pencegahan</w:t>
            </w:r>
            <w:proofErr w:type="spellEnd"/>
            <w:r w:rsidRPr="000D284C">
              <w:t xml:space="preserve"> minimal dengan </w:t>
            </w:r>
            <w:proofErr w:type="spellStart"/>
            <w:r w:rsidRPr="000D284C">
              <w:t>skala</w:t>
            </w:r>
            <w:proofErr w:type="spellEnd"/>
            <w:r w:rsidRPr="000D284C">
              <w:t xml:space="preserve"> </w:t>
            </w:r>
            <w:proofErr w:type="spellStart"/>
            <w:r w:rsidRPr="000D284C">
              <w:t>kecil</w:t>
            </w:r>
            <w:proofErr w:type="spellEnd"/>
            <w:r w:rsidRPr="000D284C">
              <w:t xml:space="preserve"> dan </w:t>
            </w:r>
            <w:proofErr w:type="spellStart"/>
            <w:r w:rsidRPr="000D284C">
              <w:t>stabil</w:t>
            </w:r>
            <w:proofErr w:type="spellEnd"/>
            <w:r w:rsidRPr="000D284C">
              <w:t xml:space="preserve">; dan untuk </w:t>
            </w:r>
            <w:proofErr w:type="spellStart"/>
            <w:r w:rsidRPr="000D284C">
              <w:t>mengklarifikasi</w:t>
            </w:r>
            <w:proofErr w:type="spellEnd"/>
            <w:r w:rsidRPr="000D284C">
              <w:t xml:space="preserve"> </w:t>
            </w:r>
            <w:proofErr w:type="spellStart"/>
            <w:r w:rsidRPr="000D284C">
              <w:t>peran</w:t>
            </w:r>
            <w:proofErr w:type="spellEnd"/>
            <w:r w:rsidRPr="000D284C">
              <w:t xml:space="preserve"> </w:t>
            </w:r>
            <w:proofErr w:type="spellStart"/>
            <w:r w:rsidRPr="000D284C">
              <w:t>sistem</w:t>
            </w:r>
            <w:proofErr w:type="spellEnd"/>
            <w:r w:rsidRPr="000D284C">
              <w:t xml:space="preserve"> </w:t>
            </w:r>
            <w:proofErr w:type="spellStart"/>
            <w:r w:rsidRPr="000D284C">
              <w:t>pertahanan</w:t>
            </w:r>
            <w:proofErr w:type="spellEnd"/>
            <w:r w:rsidRPr="000D284C">
              <w:t xml:space="preserve"> </w:t>
            </w:r>
            <w:proofErr w:type="spellStart"/>
            <w:r w:rsidRPr="000D284C">
              <w:t>rudal</w:t>
            </w:r>
            <w:proofErr w:type="spellEnd"/>
            <w:r w:rsidRPr="000D284C">
              <w:t>.</w:t>
            </w:r>
          </w:p>
        </w:tc>
      </w:tr>
      <w:tr w:rsidR="000D284C" w:rsidRPr="000D284C" w14:paraId="284D4540" w14:textId="77777777" w:rsidTr="001848F5">
        <w:tc>
          <w:tcPr>
            <w:tcW w:w="4193" w:type="dxa"/>
            <w:tcBorders>
              <w:top w:val="single" w:sz="4" w:space="0" w:color="auto"/>
              <w:left w:val="single" w:sz="4" w:space="0" w:color="auto"/>
              <w:bottom w:val="single" w:sz="4" w:space="0" w:color="auto"/>
              <w:right w:val="single" w:sz="4" w:space="0" w:color="auto"/>
            </w:tcBorders>
          </w:tcPr>
          <w:p w14:paraId="22371849" w14:textId="77777777" w:rsidR="000D284C" w:rsidRPr="000D284C" w:rsidRDefault="000D284C" w:rsidP="00222D65">
            <w:pPr>
              <w:pStyle w:val="Ejal-body-text"/>
              <w:ind w:firstLine="0"/>
            </w:pPr>
            <w:r w:rsidRPr="000D284C">
              <w:t>In that vein, we advocate to strengthen nuclear arms control and reduce and eliminate nuclear weapons.</w:t>
            </w:r>
          </w:p>
        </w:tc>
        <w:tc>
          <w:tcPr>
            <w:tcW w:w="4562" w:type="dxa"/>
            <w:tcBorders>
              <w:top w:val="single" w:sz="4" w:space="0" w:color="auto"/>
              <w:left w:val="single" w:sz="4" w:space="0" w:color="auto"/>
              <w:bottom w:val="single" w:sz="4" w:space="0" w:color="auto"/>
              <w:right w:val="single" w:sz="4" w:space="0" w:color="auto"/>
            </w:tcBorders>
          </w:tcPr>
          <w:p w14:paraId="67F7CBAB" w14:textId="1D9F15A9" w:rsidR="000D284C" w:rsidRPr="000D284C" w:rsidRDefault="000D284C" w:rsidP="00222D65">
            <w:pPr>
              <w:pStyle w:val="Ejal-body-text"/>
              <w:ind w:firstLine="0"/>
            </w:pPr>
            <w:r w:rsidRPr="000D284C">
              <w:t xml:space="preserve">Pada </w:t>
            </w:r>
            <w:proofErr w:type="spellStart"/>
            <w:r w:rsidRPr="000D284C">
              <w:t>saat</w:t>
            </w:r>
            <w:proofErr w:type="spellEnd"/>
            <w:r w:rsidRPr="000D284C">
              <w:t xml:space="preserve"> </w:t>
            </w:r>
            <w:proofErr w:type="spellStart"/>
            <w:r w:rsidRPr="000D284C">
              <w:t>bersamaan</w:t>
            </w:r>
            <w:proofErr w:type="spellEnd"/>
            <w:r w:rsidRPr="000D284C">
              <w:t xml:space="preserve">, kami </w:t>
            </w:r>
            <w:proofErr w:type="spellStart"/>
            <w:r w:rsidRPr="000D284C">
              <w:t>menganjurkan</w:t>
            </w:r>
            <w:proofErr w:type="spellEnd"/>
            <w:r w:rsidRPr="000D284C">
              <w:t xml:space="preserve"> untuk </w:t>
            </w:r>
            <w:proofErr w:type="spellStart"/>
            <w:r w:rsidRPr="000D284C">
              <w:t>memperkuat</w:t>
            </w:r>
            <w:proofErr w:type="spellEnd"/>
            <w:r w:rsidRPr="000D284C">
              <w:t xml:space="preserve"> </w:t>
            </w:r>
            <w:proofErr w:type="spellStart"/>
            <w:r w:rsidRPr="000D284C">
              <w:t>kontrol</w:t>
            </w:r>
            <w:proofErr w:type="spellEnd"/>
            <w:r w:rsidRPr="000D284C">
              <w:t xml:space="preserve"> </w:t>
            </w:r>
            <w:proofErr w:type="spellStart"/>
            <w:r w:rsidRPr="000D284C">
              <w:t>senjata</w:t>
            </w:r>
            <w:proofErr w:type="spellEnd"/>
            <w:r w:rsidRPr="000D284C">
              <w:t xml:space="preserve"> </w:t>
            </w:r>
            <w:proofErr w:type="spellStart"/>
            <w:r w:rsidRPr="000D284C">
              <w:t>nuklir</w:t>
            </w:r>
            <w:proofErr w:type="spellEnd"/>
            <w:r w:rsidRPr="000D284C">
              <w:t xml:space="preserve">, </w:t>
            </w:r>
            <w:proofErr w:type="spellStart"/>
            <w:r w:rsidRPr="000D284C">
              <w:t>mengurangi</w:t>
            </w:r>
            <w:proofErr w:type="spellEnd"/>
            <w:r w:rsidRPr="000D284C">
              <w:t xml:space="preserve">, dan </w:t>
            </w:r>
            <w:proofErr w:type="spellStart"/>
            <w:r w:rsidRPr="000D284C">
              <w:t>menghilangkan</w:t>
            </w:r>
            <w:proofErr w:type="spellEnd"/>
            <w:r w:rsidRPr="000D284C">
              <w:t xml:space="preserve"> </w:t>
            </w:r>
            <w:proofErr w:type="spellStart"/>
            <w:r w:rsidRPr="000D284C">
              <w:t>senjata</w:t>
            </w:r>
            <w:proofErr w:type="spellEnd"/>
            <w:r w:rsidRPr="000D284C">
              <w:t xml:space="preserve"> </w:t>
            </w:r>
            <w:proofErr w:type="spellStart"/>
            <w:r w:rsidRPr="000D284C">
              <w:t>nuklir</w:t>
            </w:r>
            <w:proofErr w:type="spellEnd"/>
            <w:r w:rsidRPr="000D284C">
              <w:t>.</w:t>
            </w:r>
          </w:p>
        </w:tc>
      </w:tr>
      <w:tr w:rsidR="000D284C" w:rsidRPr="000D284C" w14:paraId="0214C20E" w14:textId="77777777" w:rsidTr="001848F5">
        <w:tc>
          <w:tcPr>
            <w:tcW w:w="4193" w:type="dxa"/>
            <w:tcBorders>
              <w:top w:val="single" w:sz="4" w:space="0" w:color="auto"/>
              <w:left w:val="single" w:sz="4" w:space="0" w:color="auto"/>
              <w:bottom w:val="single" w:sz="4" w:space="0" w:color="auto"/>
              <w:right w:val="single" w:sz="4" w:space="0" w:color="auto"/>
            </w:tcBorders>
          </w:tcPr>
          <w:p w14:paraId="376671D5" w14:textId="77777777" w:rsidR="000D284C" w:rsidRPr="000D284C" w:rsidRDefault="000D284C" w:rsidP="00222D65">
            <w:pPr>
              <w:pStyle w:val="Ejal-body-text"/>
              <w:ind w:firstLine="0"/>
            </w:pPr>
            <w:r w:rsidRPr="000D284C">
              <w:lastRenderedPageBreak/>
              <w:t>And we work to make existing nuclear arsenals safer by increasing nuclear warning and decision times.</w:t>
            </w:r>
          </w:p>
        </w:tc>
        <w:tc>
          <w:tcPr>
            <w:tcW w:w="4562" w:type="dxa"/>
            <w:tcBorders>
              <w:top w:val="single" w:sz="4" w:space="0" w:color="auto"/>
              <w:left w:val="single" w:sz="4" w:space="0" w:color="auto"/>
              <w:bottom w:val="single" w:sz="4" w:space="0" w:color="auto"/>
              <w:right w:val="single" w:sz="4" w:space="0" w:color="auto"/>
            </w:tcBorders>
          </w:tcPr>
          <w:p w14:paraId="0BD4E9A9" w14:textId="0A17573D" w:rsidR="000D284C" w:rsidRPr="000D284C" w:rsidRDefault="000D284C" w:rsidP="00222D65">
            <w:pPr>
              <w:pStyle w:val="Ejal-body-text"/>
              <w:ind w:firstLine="0"/>
            </w:pPr>
            <w:r w:rsidRPr="000D284C">
              <w:t xml:space="preserve">Dan kami </w:t>
            </w:r>
            <w:proofErr w:type="spellStart"/>
            <w:r w:rsidRPr="000D284C">
              <w:t>bekerja</w:t>
            </w:r>
            <w:proofErr w:type="spellEnd"/>
            <w:r w:rsidRPr="000D284C">
              <w:t xml:space="preserve"> untuk </w:t>
            </w:r>
            <w:proofErr w:type="spellStart"/>
            <w:r w:rsidRPr="000D284C">
              <w:t>membuat</w:t>
            </w:r>
            <w:proofErr w:type="spellEnd"/>
            <w:r w:rsidRPr="000D284C">
              <w:t xml:space="preserve"> </w:t>
            </w:r>
            <w:proofErr w:type="spellStart"/>
            <w:r w:rsidRPr="000D284C">
              <w:t>persenjataan</w:t>
            </w:r>
            <w:proofErr w:type="spellEnd"/>
            <w:r w:rsidRPr="000D284C">
              <w:t xml:space="preserve"> </w:t>
            </w:r>
            <w:proofErr w:type="spellStart"/>
            <w:r w:rsidRPr="000D284C">
              <w:t>nuklir</w:t>
            </w:r>
            <w:proofErr w:type="spellEnd"/>
            <w:r w:rsidRPr="000D284C">
              <w:t xml:space="preserve"> yang </w:t>
            </w:r>
            <w:proofErr w:type="spellStart"/>
            <w:r w:rsidRPr="000D284C">
              <w:t>ada</w:t>
            </w:r>
            <w:proofErr w:type="spellEnd"/>
            <w:r w:rsidRPr="000D284C">
              <w:t xml:space="preserve"> </w:t>
            </w:r>
            <w:proofErr w:type="spellStart"/>
            <w:r w:rsidRPr="000D284C">
              <w:t>supaya</w:t>
            </w:r>
            <w:proofErr w:type="spellEnd"/>
            <w:r w:rsidRPr="000D284C">
              <w:t xml:space="preserve"> lebih </w:t>
            </w:r>
            <w:proofErr w:type="spellStart"/>
            <w:r w:rsidRPr="000D284C">
              <w:t>aman</w:t>
            </w:r>
            <w:proofErr w:type="spellEnd"/>
            <w:r w:rsidRPr="000D284C">
              <w:t xml:space="preserve"> dengan </w:t>
            </w:r>
            <w:proofErr w:type="spellStart"/>
            <w:r w:rsidRPr="000D284C">
              <w:t>meningkatkan</w:t>
            </w:r>
            <w:proofErr w:type="spellEnd"/>
            <w:r w:rsidRPr="000D284C">
              <w:t xml:space="preserve"> </w:t>
            </w:r>
            <w:proofErr w:type="spellStart"/>
            <w:r w:rsidRPr="000D284C">
              <w:t>peringatan</w:t>
            </w:r>
            <w:proofErr w:type="spellEnd"/>
            <w:r w:rsidRPr="000D284C">
              <w:t xml:space="preserve"> </w:t>
            </w:r>
            <w:proofErr w:type="spellStart"/>
            <w:r w:rsidRPr="000D284C">
              <w:t>nuklir</w:t>
            </w:r>
            <w:proofErr w:type="spellEnd"/>
            <w:r w:rsidRPr="000D284C">
              <w:t xml:space="preserve"> </w:t>
            </w:r>
            <w:proofErr w:type="spellStart"/>
            <w:r w:rsidRPr="000D284C">
              <w:t>serta</w:t>
            </w:r>
            <w:proofErr w:type="spellEnd"/>
            <w:r w:rsidRPr="000D284C">
              <w:t xml:space="preserve"> </w:t>
            </w:r>
            <w:proofErr w:type="spellStart"/>
            <w:r w:rsidRPr="000D284C">
              <w:t>memperhatikan</w:t>
            </w:r>
            <w:proofErr w:type="spellEnd"/>
            <w:r w:rsidRPr="000D284C">
              <w:t xml:space="preserve"> </w:t>
            </w:r>
            <w:proofErr w:type="spellStart"/>
            <w:r w:rsidRPr="000D284C">
              <w:t>waktu</w:t>
            </w:r>
            <w:proofErr w:type="spellEnd"/>
            <w:r w:rsidRPr="000D284C">
              <w:t xml:space="preserve"> </w:t>
            </w:r>
            <w:proofErr w:type="spellStart"/>
            <w:r w:rsidRPr="000D284C">
              <w:t>penggunaan</w:t>
            </w:r>
            <w:proofErr w:type="spellEnd"/>
            <w:r w:rsidRPr="000D284C">
              <w:t xml:space="preserve"> </w:t>
            </w:r>
            <w:proofErr w:type="spellStart"/>
            <w:r w:rsidRPr="000D284C">
              <w:t>nuklir</w:t>
            </w:r>
            <w:proofErr w:type="spellEnd"/>
            <w:r w:rsidRPr="000D284C">
              <w:t>.</w:t>
            </w:r>
          </w:p>
        </w:tc>
      </w:tr>
    </w:tbl>
    <w:p w14:paraId="71653567" w14:textId="77777777" w:rsidR="000D284C" w:rsidRPr="000D284C" w:rsidRDefault="000D284C" w:rsidP="000D284C">
      <w:pPr>
        <w:pStyle w:val="Ejal-body-text"/>
        <w:ind w:firstLine="284"/>
        <w:rPr>
          <w:b/>
        </w:rPr>
      </w:pPr>
    </w:p>
    <w:bookmarkEnd w:id="2"/>
    <w:p w14:paraId="52BE919A" w14:textId="77777777" w:rsidR="000D284C" w:rsidRPr="000D284C" w:rsidRDefault="000D284C" w:rsidP="000D284C">
      <w:pPr>
        <w:pStyle w:val="Ejal-body-text"/>
        <w:numPr>
          <w:ilvl w:val="0"/>
          <w:numId w:val="24"/>
        </w:numPr>
        <w:rPr>
          <w:b/>
        </w:rPr>
      </w:pPr>
      <w:r w:rsidRPr="000D284C">
        <w:rPr>
          <w:b/>
        </w:rPr>
        <w:t>Reduce Methane Pollution and Leaks (</w:t>
      </w:r>
      <w:proofErr w:type="spellStart"/>
      <w:r w:rsidRPr="000D284C">
        <w:rPr>
          <w:b/>
        </w:rPr>
        <w:t>Mengurangi</w:t>
      </w:r>
      <w:proofErr w:type="spellEnd"/>
      <w:r w:rsidRPr="000D284C">
        <w:rPr>
          <w:b/>
        </w:rPr>
        <w:t xml:space="preserve"> </w:t>
      </w:r>
      <w:proofErr w:type="spellStart"/>
      <w:r w:rsidRPr="000D284C">
        <w:rPr>
          <w:b/>
        </w:rPr>
        <w:t>Polusi</w:t>
      </w:r>
      <w:proofErr w:type="spellEnd"/>
      <w:r w:rsidRPr="000D284C">
        <w:rPr>
          <w:b/>
        </w:rPr>
        <w:t xml:space="preserve"> dan </w:t>
      </w:r>
      <w:proofErr w:type="spellStart"/>
      <w:r w:rsidRPr="000D284C">
        <w:rPr>
          <w:b/>
        </w:rPr>
        <w:t>Kebocoran</w:t>
      </w:r>
      <w:proofErr w:type="spellEnd"/>
      <w:r w:rsidRPr="000D284C">
        <w:rPr>
          <w:b/>
        </w:rPr>
        <w:t xml:space="preserve"> </w:t>
      </w:r>
      <w:proofErr w:type="spellStart"/>
      <w:r w:rsidRPr="000D284C">
        <w:rPr>
          <w:b/>
        </w:rPr>
        <w:t>Metana</w:t>
      </w:r>
      <w:proofErr w:type="spellEnd"/>
      <w:r w:rsidRPr="000D284C">
        <w:rPr>
          <w:b/>
        </w:rPr>
        <w:t>)</w:t>
      </w:r>
    </w:p>
    <w:p w14:paraId="73E4A1F9" w14:textId="77777777" w:rsidR="000D284C" w:rsidRPr="000D284C" w:rsidRDefault="000D284C" w:rsidP="000D284C">
      <w:pPr>
        <w:pStyle w:val="Ejal-body-text"/>
        <w:ind w:firstLine="284"/>
        <w:rPr>
          <w:b/>
        </w:rPr>
      </w:pPr>
    </w:p>
    <w:tbl>
      <w:tblPr>
        <w:tblStyle w:val="TableGrid"/>
        <w:tblW w:w="0" w:type="auto"/>
        <w:tblLook w:val="04A0" w:firstRow="1" w:lastRow="0" w:firstColumn="1" w:lastColumn="0" w:noHBand="0" w:noVBand="1"/>
      </w:tblPr>
      <w:tblGrid>
        <w:gridCol w:w="4475"/>
        <w:gridCol w:w="4422"/>
      </w:tblGrid>
      <w:tr w:rsidR="000D284C" w:rsidRPr="000D284C" w14:paraId="6EDA5CFD" w14:textId="77777777" w:rsidTr="001848F5">
        <w:tc>
          <w:tcPr>
            <w:tcW w:w="4475" w:type="dxa"/>
            <w:tcBorders>
              <w:top w:val="single" w:sz="4" w:space="0" w:color="auto"/>
              <w:left w:val="single" w:sz="4" w:space="0" w:color="auto"/>
              <w:bottom w:val="single" w:sz="4" w:space="0" w:color="auto"/>
              <w:right w:val="single" w:sz="4" w:space="0" w:color="auto"/>
            </w:tcBorders>
          </w:tcPr>
          <w:p w14:paraId="2526D647" w14:textId="77777777" w:rsidR="000D284C" w:rsidRPr="000D284C" w:rsidRDefault="000D284C" w:rsidP="00994DAC">
            <w:pPr>
              <w:pStyle w:val="Ejal-body-text"/>
              <w:ind w:firstLine="284"/>
              <w:jc w:val="center"/>
              <w:rPr>
                <w:b/>
              </w:rPr>
            </w:pPr>
            <w:r w:rsidRPr="000D284C">
              <w:rPr>
                <w:b/>
              </w:rPr>
              <w:t>Source Language (SL)</w:t>
            </w:r>
          </w:p>
        </w:tc>
        <w:tc>
          <w:tcPr>
            <w:tcW w:w="4422" w:type="dxa"/>
            <w:tcBorders>
              <w:top w:val="single" w:sz="4" w:space="0" w:color="auto"/>
              <w:left w:val="single" w:sz="4" w:space="0" w:color="auto"/>
              <w:bottom w:val="single" w:sz="4" w:space="0" w:color="auto"/>
              <w:right w:val="single" w:sz="4" w:space="0" w:color="auto"/>
            </w:tcBorders>
          </w:tcPr>
          <w:p w14:paraId="5DF72F31" w14:textId="77777777" w:rsidR="000D284C" w:rsidRPr="000D284C" w:rsidRDefault="000D284C" w:rsidP="00994DAC">
            <w:pPr>
              <w:pStyle w:val="Ejal-body-text"/>
              <w:ind w:firstLine="284"/>
              <w:jc w:val="center"/>
              <w:rPr>
                <w:b/>
              </w:rPr>
            </w:pPr>
            <w:r w:rsidRPr="000D284C">
              <w:rPr>
                <w:b/>
              </w:rPr>
              <w:t>Target Language (TL)</w:t>
            </w:r>
          </w:p>
        </w:tc>
      </w:tr>
      <w:tr w:rsidR="000D284C" w:rsidRPr="000D284C" w14:paraId="111C2968" w14:textId="77777777" w:rsidTr="001848F5">
        <w:tc>
          <w:tcPr>
            <w:tcW w:w="4475" w:type="dxa"/>
            <w:tcBorders>
              <w:top w:val="single" w:sz="4" w:space="0" w:color="auto"/>
              <w:left w:val="single" w:sz="4" w:space="0" w:color="auto"/>
              <w:bottom w:val="single" w:sz="4" w:space="0" w:color="auto"/>
              <w:right w:val="single" w:sz="4" w:space="0" w:color="auto"/>
            </w:tcBorders>
          </w:tcPr>
          <w:p w14:paraId="4A2E4F38" w14:textId="77777777" w:rsidR="000D284C" w:rsidRPr="000D284C" w:rsidRDefault="000D284C" w:rsidP="00222D65">
            <w:pPr>
              <w:pStyle w:val="Ejal-body-text"/>
              <w:ind w:firstLine="0"/>
            </w:pPr>
            <w:r w:rsidRPr="000D284C">
              <w:t>The oil and gas industry leaks millions of tons of methane pollution every year.</w:t>
            </w:r>
          </w:p>
        </w:tc>
        <w:tc>
          <w:tcPr>
            <w:tcW w:w="4422" w:type="dxa"/>
            <w:tcBorders>
              <w:top w:val="single" w:sz="4" w:space="0" w:color="auto"/>
              <w:left w:val="single" w:sz="4" w:space="0" w:color="auto"/>
              <w:bottom w:val="single" w:sz="4" w:space="0" w:color="auto"/>
              <w:right w:val="single" w:sz="4" w:space="0" w:color="auto"/>
            </w:tcBorders>
          </w:tcPr>
          <w:p w14:paraId="79216492" w14:textId="7CD4E179" w:rsidR="000D284C" w:rsidRPr="000D284C" w:rsidRDefault="000D284C" w:rsidP="00222D65">
            <w:pPr>
              <w:pStyle w:val="Ejal-body-text"/>
              <w:ind w:firstLine="0"/>
            </w:pPr>
            <w:r w:rsidRPr="000D284C">
              <w:t xml:space="preserve">Industri </w:t>
            </w:r>
            <w:proofErr w:type="spellStart"/>
            <w:r w:rsidRPr="000D284C">
              <w:t>minyak</w:t>
            </w:r>
            <w:proofErr w:type="spellEnd"/>
            <w:r w:rsidRPr="000D284C">
              <w:t xml:space="preserve"> dan gas </w:t>
            </w:r>
            <w:proofErr w:type="spellStart"/>
            <w:r w:rsidRPr="000D284C">
              <w:t>menghasilkan</w:t>
            </w:r>
            <w:proofErr w:type="spellEnd"/>
            <w:r w:rsidRPr="000D284C">
              <w:t xml:space="preserve"> </w:t>
            </w:r>
            <w:proofErr w:type="spellStart"/>
            <w:r w:rsidRPr="000D284C">
              <w:t>jutaan</w:t>
            </w:r>
            <w:proofErr w:type="spellEnd"/>
            <w:r w:rsidRPr="000D284C">
              <w:t xml:space="preserve"> ton </w:t>
            </w:r>
            <w:proofErr w:type="spellStart"/>
            <w:r w:rsidRPr="000D284C">
              <w:t>kebocoran</w:t>
            </w:r>
            <w:proofErr w:type="spellEnd"/>
            <w:r w:rsidRPr="000D284C">
              <w:t xml:space="preserve"> </w:t>
            </w:r>
            <w:proofErr w:type="spellStart"/>
            <w:r w:rsidRPr="000D284C">
              <w:t>polusi</w:t>
            </w:r>
            <w:proofErr w:type="spellEnd"/>
            <w:r w:rsidRPr="000D284C">
              <w:t xml:space="preserve"> </w:t>
            </w:r>
            <w:proofErr w:type="spellStart"/>
            <w:r w:rsidRPr="000D284C">
              <w:t>metana</w:t>
            </w:r>
            <w:proofErr w:type="spellEnd"/>
            <w:r w:rsidRPr="000D284C">
              <w:t xml:space="preserve"> setiap tahun.</w:t>
            </w:r>
          </w:p>
        </w:tc>
      </w:tr>
      <w:tr w:rsidR="000D284C" w:rsidRPr="000D284C" w14:paraId="748F27AD" w14:textId="77777777" w:rsidTr="001848F5">
        <w:tc>
          <w:tcPr>
            <w:tcW w:w="4475" w:type="dxa"/>
            <w:tcBorders>
              <w:top w:val="single" w:sz="4" w:space="0" w:color="auto"/>
              <w:left w:val="single" w:sz="4" w:space="0" w:color="auto"/>
              <w:bottom w:val="single" w:sz="4" w:space="0" w:color="auto"/>
              <w:right w:val="single" w:sz="4" w:space="0" w:color="auto"/>
            </w:tcBorders>
          </w:tcPr>
          <w:p w14:paraId="006D31B5" w14:textId="77777777" w:rsidR="000D284C" w:rsidRPr="000D284C" w:rsidRDefault="000D284C" w:rsidP="00222D65">
            <w:pPr>
              <w:pStyle w:val="Ejal-body-text"/>
              <w:ind w:firstLine="0"/>
            </w:pPr>
            <w:r w:rsidRPr="000D284C">
              <w:t>Methane is a component of natural gas and a powerful contributor to climate change.</w:t>
            </w:r>
          </w:p>
        </w:tc>
        <w:tc>
          <w:tcPr>
            <w:tcW w:w="4422" w:type="dxa"/>
            <w:tcBorders>
              <w:top w:val="single" w:sz="4" w:space="0" w:color="auto"/>
              <w:left w:val="single" w:sz="4" w:space="0" w:color="auto"/>
              <w:bottom w:val="single" w:sz="4" w:space="0" w:color="auto"/>
              <w:right w:val="single" w:sz="4" w:space="0" w:color="auto"/>
            </w:tcBorders>
          </w:tcPr>
          <w:p w14:paraId="64999FAA" w14:textId="0DDAD8B8" w:rsidR="000D284C" w:rsidRPr="000D284C" w:rsidRDefault="000D284C" w:rsidP="00222D65">
            <w:pPr>
              <w:pStyle w:val="Ejal-body-text"/>
              <w:ind w:firstLine="0"/>
            </w:pPr>
            <w:proofErr w:type="spellStart"/>
            <w:r w:rsidRPr="000D284C">
              <w:t>Metana</w:t>
            </w:r>
            <w:proofErr w:type="spellEnd"/>
            <w:r w:rsidRPr="000D284C">
              <w:t xml:space="preserve"> </w:t>
            </w:r>
            <w:proofErr w:type="spellStart"/>
            <w:r w:rsidRPr="000D284C">
              <w:t>adalah</w:t>
            </w:r>
            <w:proofErr w:type="spellEnd"/>
            <w:r w:rsidRPr="000D284C">
              <w:t xml:space="preserve"> </w:t>
            </w:r>
            <w:proofErr w:type="spellStart"/>
            <w:r w:rsidRPr="000D284C">
              <w:t>komponen</w:t>
            </w:r>
            <w:proofErr w:type="spellEnd"/>
            <w:r w:rsidRPr="000D284C">
              <w:t xml:space="preserve"> gas </w:t>
            </w:r>
            <w:proofErr w:type="spellStart"/>
            <w:r w:rsidRPr="000D284C">
              <w:t>alam</w:t>
            </w:r>
            <w:proofErr w:type="spellEnd"/>
            <w:r w:rsidRPr="000D284C">
              <w:t xml:space="preserve"> yang </w:t>
            </w:r>
            <w:proofErr w:type="spellStart"/>
            <w:r w:rsidRPr="000D284C">
              <w:t>berkontribusi</w:t>
            </w:r>
            <w:proofErr w:type="spellEnd"/>
            <w:r w:rsidRPr="000D284C">
              <w:t xml:space="preserve"> </w:t>
            </w:r>
            <w:proofErr w:type="spellStart"/>
            <w:r w:rsidRPr="000D284C">
              <w:t>kuat</w:t>
            </w:r>
            <w:proofErr w:type="spellEnd"/>
            <w:r w:rsidRPr="000D284C">
              <w:t xml:space="preserve"> </w:t>
            </w:r>
            <w:proofErr w:type="spellStart"/>
            <w:r w:rsidRPr="000D284C">
              <w:t>terhadap</w:t>
            </w:r>
            <w:proofErr w:type="spellEnd"/>
            <w:r w:rsidRPr="000D284C">
              <w:t xml:space="preserve"> </w:t>
            </w:r>
            <w:proofErr w:type="spellStart"/>
            <w:r w:rsidRPr="000D284C">
              <w:t>perubahan</w:t>
            </w:r>
            <w:proofErr w:type="spellEnd"/>
            <w:r w:rsidRPr="000D284C">
              <w:t xml:space="preserve"> </w:t>
            </w:r>
            <w:proofErr w:type="spellStart"/>
            <w:r w:rsidRPr="000D284C">
              <w:t>iklim</w:t>
            </w:r>
            <w:proofErr w:type="spellEnd"/>
            <w:r w:rsidRPr="000D284C">
              <w:t>.</w:t>
            </w:r>
          </w:p>
        </w:tc>
      </w:tr>
      <w:tr w:rsidR="000D284C" w:rsidRPr="000D284C" w14:paraId="3A1D20BD" w14:textId="77777777" w:rsidTr="001848F5">
        <w:tc>
          <w:tcPr>
            <w:tcW w:w="4475" w:type="dxa"/>
            <w:tcBorders>
              <w:top w:val="single" w:sz="4" w:space="0" w:color="auto"/>
              <w:left w:val="single" w:sz="4" w:space="0" w:color="auto"/>
              <w:bottom w:val="single" w:sz="4" w:space="0" w:color="auto"/>
              <w:right w:val="single" w:sz="4" w:space="0" w:color="auto"/>
            </w:tcBorders>
          </w:tcPr>
          <w:p w14:paraId="32F21FC5" w14:textId="77777777" w:rsidR="000D284C" w:rsidRPr="000D284C" w:rsidRDefault="000D284C" w:rsidP="00222D65">
            <w:pPr>
              <w:pStyle w:val="Ejal-body-text"/>
              <w:ind w:firstLine="0"/>
            </w:pPr>
            <w:r w:rsidRPr="000D284C">
              <w:t>Pound for pound, it traps more than 80 times as much heat on our planet, in the short term, as carbon dioxide.</w:t>
            </w:r>
          </w:p>
        </w:tc>
        <w:tc>
          <w:tcPr>
            <w:tcW w:w="4422" w:type="dxa"/>
            <w:tcBorders>
              <w:top w:val="single" w:sz="4" w:space="0" w:color="auto"/>
              <w:left w:val="single" w:sz="4" w:space="0" w:color="auto"/>
              <w:bottom w:val="single" w:sz="4" w:space="0" w:color="auto"/>
              <w:right w:val="single" w:sz="4" w:space="0" w:color="auto"/>
            </w:tcBorders>
          </w:tcPr>
          <w:p w14:paraId="22B2A2D2" w14:textId="006DAD71" w:rsidR="000D284C" w:rsidRPr="000D284C" w:rsidRDefault="00B6099D" w:rsidP="00222D65">
            <w:pPr>
              <w:pStyle w:val="Ejal-body-text"/>
              <w:ind w:firstLine="0"/>
            </w:pPr>
            <w:r>
              <w:t>G</w:t>
            </w:r>
            <w:r w:rsidR="000D284C" w:rsidRPr="000D284C">
              <w:t xml:space="preserve">as </w:t>
            </w:r>
            <w:proofErr w:type="spellStart"/>
            <w:r w:rsidR="000D284C" w:rsidRPr="000D284C">
              <w:t>metana</w:t>
            </w:r>
            <w:proofErr w:type="spellEnd"/>
            <w:r w:rsidR="000D284C" w:rsidRPr="000D284C">
              <w:t xml:space="preserve"> itu </w:t>
            </w:r>
            <w:r w:rsidRPr="000D284C">
              <w:t>sedikit demi sedikit</w:t>
            </w:r>
            <w:r>
              <w:t xml:space="preserve"> </w:t>
            </w:r>
            <w:proofErr w:type="spellStart"/>
            <w:r w:rsidR="000D284C" w:rsidRPr="000D284C">
              <w:t>menjebak</w:t>
            </w:r>
            <w:proofErr w:type="spellEnd"/>
            <w:r w:rsidR="000D284C" w:rsidRPr="000D284C">
              <w:t xml:space="preserve"> lebih </w:t>
            </w:r>
            <w:proofErr w:type="spellStart"/>
            <w:r w:rsidR="000D284C" w:rsidRPr="000D284C">
              <w:t>dari</w:t>
            </w:r>
            <w:proofErr w:type="spellEnd"/>
            <w:r w:rsidR="000D284C" w:rsidRPr="000D284C">
              <w:t xml:space="preserve"> 80 kali panas di planet </w:t>
            </w:r>
            <w:proofErr w:type="spellStart"/>
            <w:r w:rsidR="000D284C" w:rsidRPr="000D284C">
              <w:t>kita</w:t>
            </w:r>
            <w:proofErr w:type="spellEnd"/>
            <w:r w:rsidR="000D284C" w:rsidRPr="000D284C">
              <w:t xml:space="preserve"> </w:t>
            </w:r>
            <w:proofErr w:type="spellStart"/>
            <w:r w:rsidR="000D284C" w:rsidRPr="000D284C">
              <w:t>dalam</w:t>
            </w:r>
            <w:proofErr w:type="spellEnd"/>
            <w:r w:rsidR="000D284C" w:rsidRPr="000D284C">
              <w:t xml:space="preserve"> </w:t>
            </w:r>
            <w:proofErr w:type="spellStart"/>
            <w:r w:rsidR="000D284C" w:rsidRPr="000D284C">
              <w:t>jangka</w:t>
            </w:r>
            <w:proofErr w:type="spellEnd"/>
            <w:r w:rsidR="000D284C" w:rsidRPr="000D284C">
              <w:t xml:space="preserve"> </w:t>
            </w:r>
            <w:proofErr w:type="spellStart"/>
            <w:r w:rsidR="000D284C" w:rsidRPr="000D284C">
              <w:t>pendek</w:t>
            </w:r>
            <w:proofErr w:type="spellEnd"/>
            <w:r w:rsidR="000D284C" w:rsidRPr="000D284C">
              <w:t xml:space="preserve">, seperti </w:t>
            </w:r>
            <w:proofErr w:type="spellStart"/>
            <w:r w:rsidR="000D284C" w:rsidRPr="000D284C">
              <w:t>karbon</w:t>
            </w:r>
            <w:proofErr w:type="spellEnd"/>
            <w:r w:rsidR="000D284C" w:rsidRPr="000D284C">
              <w:t xml:space="preserve"> </w:t>
            </w:r>
            <w:proofErr w:type="spellStart"/>
            <w:r w:rsidR="000D284C" w:rsidRPr="000D284C">
              <w:t>dioksida</w:t>
            </w:r>
            <w:proofErr w:type="spellEnd"/>
            <w:r w:rsidR="000D284C" w:rsidRPr="000D284C">
              <w:t>.</w:t>
            </w:r>
          </w:p>
        </w:tc>
      </w:tr>
      <w:tr w:rsidR="000D284C" w:rsidRPr="000D284C" w14:paraId="0C06BC8E" w14:textId="77777777" w:rsidTr="001848F5">
        <w:tc>
          <w:tcPr>
            <w:tcW w:w="4475" w:type="dxa"/>
            <w:tcBorders>
              <w:top w:val="single" w:sz="4" w:space="0" w:color="auto"/>
              <w:left w:val="single" w:sz="4" w:space="0" w:color="auto"/>
              <w:bottom w:val="single" w:sz="4" w:space="0" w:color="auto"/>
              <w:right w:val="single" w:sz="4" w:space="0" w:color="auto"/>
            </w:tcBorders>
          </w:tcPr>
          <w:p w14:paraId="0A7DD352" w14:textId="77777777" w:rsidR="000D284C" w:rsidRPr="000D284C" w:rsidRDefault="000D284C" w:rsidP="00222D65">
            <w:pPr>
              <w:pStyle w:val="Ejal-body-text"/>
              <w:ind w:firstLine="0"/>
            </w:pPr>
            <w:r w:rsidRPr="000D284C">
              <w:t>The oil and gas industry wastes enough methane to power more than seven million American homes.</w:t>
            </w:r>
          </w:p>
        </w:tc>
        <w:tc>
          <w:tcPr>
            <w:tcW w:w="4422" w:type="dxa"/>
            <w:tcBorders>
              <w:top w:val="single" w:sz="4" w:space="0" w:color="auto"/>
              <w:left w:val="single" w:sz="4" w:space="0" w:color="auto"/>
              <w:bottom w:val="single" w:sz="4" w:space="0" w:color="auto"/>
              <w:right w:val="single" w:sz="4" w:space="0" w:color="auto"/>
            </w:tcBorders>
          </w:tcPr>
          <w:p w14:paraId="391C416D" w14:textId="0E615658" w:rsidR="000D284C" w:rsidRPr="000D284C" w:rsidRDefault="000D284C" w:rsidP="00222D65">
            <w:pPr>
              <w:pStyle w:val="Ejal-body-text"/>
              <w:ind w:firstLine="0"/>
            </w:pPr>
            <w:r w:rsidRPr="000D284C">
              <w:t xml:space="preserve">Dalam </w:t>
            </w:r>
            <w:proofErr w:type="spellStart"/>
            <w:r w:rsidRPr="000D284C">
              <w:t>upayanya</w:t>
            </w:r>
            <w:proofErr w:type="spellEnd"/>
            <w:r w:rsidRPr="000D284C">
              <w:t xml:space="preserve"> </w:t>
            </w:r>
            <w:proofErr w:type="spellStart"/>
            <w:r w:rsidRPr="000D284C">
              <w:t>memberi</w:t>
            </w:r>
            <w:proofErr w:type="spellEnd"/>
            <w:r w:rsidRPr="000D284C">
              <w:t xml:space="preserve"> </w:t>
            </w:r>
            <w:proofErr w:type="spellStart"/>
            <w:r w:rsidRPr="000D284C">
              <w:t>sumber</w:t>
            </w:r>
            <w:proofErr w:type="spellEnd"/>
            <w:r w:rsidRPr="000D284C">
              <w:t xml:space="preserve"> </w:t>
            </w:r>
            <w:proofErr w:type="spellStart"/>
            <w:r w:rsidRPr="000D284C">
              <w:t>daya</w:t>
            </w:r>
            <w:proofErr w:type="spellEnd"/>
            <w:r w:rsidRPr="000D284C">
              <w:t xml:space="preserve"> pada lebih </w:t>
            </w:r>
            <w:proofErr w:type="spellStart"/>
            <w:r w:rsidRPr="000D284C">
              <w:t>dari</w:t>
            </w:r>
            <w:proofErr w:type="spellEnd"/>
            <w:r w:rsidRPr="000D284C">
              <w:t xml:space="preserve"> </w:t>
            </w:r>
            <w:proofErr w:type="spellStart"/>
            <w:r w:rsidRPr="000D284C">
              <w:t>tujuh</w:t>
            </w:r>
            <w:proofErr w:type="spellEnd"/>
            <w:r w:rsidRPr="000D284C">
              <w:t xml:space="preserve"> </w:t>
            </w:r>
            <w:proofErr w:type="spellStart"/>
            <w:r w:rsidRPr="000D284C">
              <w:t>juta</w:t>
            </w:r>
            <w:proofErr w:type="spellEnd"/>
            <w:r w:rsidRPr="000D284C">
              <w:t xml:space="preserve"> </w:t>
            </w:r>
            <w:proofErr w:type="spellStart"/>
            <w:r w:rsidRPr="000D284C">
              <w:t>rumah</w:t>
            </w:r>
            <w:proofErr w:type="spellEnd"/>
            <w:r w:rsidRPr="000D284C">
              <w:t xml:space="preserve"> di Amerika, </w:t>
            </w:r>
            <w:proofErr w:type="spellStart"/>
            <w:r w:rsidRPr="000D284C">
              <w:t>industri</w:t>
            </w:r>
            <w:proofErr w:type="spellEnd"/>
            <w:r w:rsidRPr="000D284C">
              <w:t xml:space="preserve"> </w:t>
            </w:r>
            <w:proofErr w:type="spellStart"/>
            <w:r w:rsidRPr="000D284C">
              <w:t>minyak</w:t>
            </w:r>
            <w:proofErr w:type="spellEnd"/>
            <w:r w:rsidRPr="000D284C">
              <w:t xml:space="preserve"> dan gas </w:t>
            </w:r>
            <w:proofErr w:type="spellStart"/>
            <w:r w:rsidRPr="000D284C">
              <w:t>membuang</w:t>
            </w:r>
            <w:proofErr w:type="spellEnd"/>
            <w:r w:rsidRPr="000D284C">
              <w:t xml:space="preserve"> </w:t>
            </w:r>
            <w:proofErr w:type="spellStart"/>
            <w:r w:rsidRPr="000D284C">
              <w:t>cukup</w:t>
            </w:r>
            <w:proofErr w:type="spellEnd"/>
            <w:r w:rsidRPr="000D284C">
              <w:t xml:space="preserve"> </w:t>
            </w:r>
            <w:proofErr w:type="spellStart"/>
            <w:r w:rsidRPr="000D284C">
              <w:t>banyak</w:t>
            </w:r>
            <w:proofErr w:type="spellEnd"/>
            <w:r w:rsidRPr="000D284C">
              <w:t xml:space="preserve"> </w:t>
            </w:r>
            <w:proofErr w:type="spellStart"/>
            <w:r w:rsidRPr="000D284C">
              <w:t>metana</w:t>
            </w:r>
            <w:proofErr w:type="spellEnd"/>
            <w:r w:rsidRPr="000D284C">
              <w:t>.</w:t>
            </w:r>
          </w:p>
        </w:tc>
      </w:tr>
      <w:tr w:rsidR="000D284C" w:rsidRPr="000D284C" w14:paraId="76F2CBC7" w14:textId="77777777" w:rsidTr="001848F5">
        <w:tc>
          <w:tcPr>
            <w:tcW w:w="4475" w:type="dxa"/>
            <w:tcBorders>
              <w:top w:val="single" w:sz="4" w:space="0" w:color="auto"/>
              <w:left w:val="single" w:sz="4" w:space="0" w:color="auto"/>
              <w:bottom w:val="single" w:sz="4" w:space="0" w:color="auto"/>
              <w:right w:val="single" w:sz="4" w:space="0" w:color="auto"/>
            </w:tcBorders>
          </w:tcPr>
          <w:p w14:paraId="797C51C6" w14:textId="77777777" w:rsidR="000D284C" w:rsidRPr="000D284C" w:rsidRDefault="000D284C" w:rsidP="00222D65">
            <w:pPr>
              <w:pStyle w:val="Ejal-body-text"/>
              <w:ind w:firstLine="0"/>
            </w:pPr>
            <w:r w:rsidRPr="000D284C">
              <w:t>NRDC works to secure limits on methane pollution at the state and national levels.</w:t>
            </w:r>
          </w:p>
        </w:tc>
        <w:tc>
          <w:tcPr>
            <w:tcW w:w="4422" w:type="dxa"/>
            <w:tcBorders>
              <w:top w:val="single" w:sz="4" w:space="0" w:color="auto"/>
              <w:left w:val="single" w:sz="4" w:space="0" w:color="auto"/>
              <w:bottom w:val="single" w:sz="4" w:space="0" w:color="auto"/>
              <w:right w:val="single" w:sz="4" w:space="0" w:color="auto"/>
            </w:tcBorders>
          </w:tcPr>
          <w:p w14:paraId="67244EE0" w14:textId="473A17DB" w:rsidR="000D284C" w:rsidRPr="000D284C" w:rsidRDefault="000D284C" w:rsidP="00222D65">
            <w:pPr>
              <w:pStyle w:val="Ejal-body-text"/>
              <w:ind w:firstLine="0"/>
            </w:pPr>
            <w:r w:rsidRPr="000D284C">
              <w:t xml:space="preserve">NRDC disini </w:t>
            </w:r>
            <w:proofErr w:type="spellStart"/>
            <w:r w:rsidRPr="000D284C">
              <w:t>bekerja</w:t>
            </w:r>
            <w:proofErr w:type="spellEnd"/>
            <w:r w:rsidRPr="000D284C">
              <w:t xml:space="preserve"> untuk </w:t>
            </w:r>
            <w:proofErr w:type="spellStart"/>
            <w:r w:rsidRPr="000D284C">
              <w:t>menekan</w:t>
            </w:r>
            <w:proofErr w:type="spellEnd"/>
            <w:r w:rsidRPr="000D284C">
              <w:t xml:space="preserve"> </w:t>
            </w:r>
            <w:proofErr w:type="spellStart"/>
            <w:r w:rsidRPr="000D284C">
              <w:t>polusi</w:t>
            </w:r>
            <w:proofErr w:type="spellEnd"/>
            <w:r w:rsidRPr="000D284C">
              <w:t xml:space="preserve"> </w:t>
            </w:r>
            <w:proofErr w:type="spellStart"/>
            <w:r w:rsidRPr="000D284C">
              <w:t>metana</w:t>
            </w:r>
            <w:proofErr w:type="spellEnd"/>
            <w:r w:rsidRPr="000D284C">
              <w:t xml:space="preserve"> di </w:t>
            </w:r>
            <w:proofErr w:type="spellStart"/>
            <w:r w:rsidRPr="000D284C">
              <w:t>tingkat</w:t>
            </w:r>
            <w:proofErr w:type="spellEnd"/>
            <w:r w:rsidRPr="000D284C">
              <w:t xml:space="preserve"> </w:t>
            </w:r>
            <w:proofErr w:type="spellStart"/>
            <w:r w:rsidRPr="000D284C">
              <w:t>daerah</w:t>
            </w:r>
            <w:proofErr w:type="spellEnd"/>
            <w:r w:rsidRPr="000D284C">
              <w:t xml:space="preserve"> dan </w:t>
            </w:r>
            <w:proofErr w:type="spellStart"/>
            <w:r w:rsidRPr="000D284C">
              <w:t>nasional</w:t>
            </w:r>
            <w:proofErr w:type="spellEnd"/>
            <w:r w:rsidRPr="000D284C">
              <w:t>.</w:t>
            </w:r>
          </w:p>
        </w:tc>
      </w:tr>
      <w:tr w:rsidR="000D284C" w:rsidRPr="000D284C" w14:paraId="753E0622" w14:textId="77777777" w:rsidTr="001848F5">
        <w:tc>
          <w:tcPr>
            <w:tcW w:w="4475" w:type="dxa"/>
            <w:tcBorders>
              <w:top w:val="single" w:sz="4" w:space="0" w:color="auto"/>
              <w:left w:val="single" w:sz="4" w:space="0" w:color="auto"/>
              <w:bottom w:val="single" w:sz="4" w:space="0" w:color="auto"/>
              <w:right w:val="single" w:sz="4" w:space="0" w:color="auto"/>
            </w:tcBorders>
          </w:tcPr>
          <w:p w14:paraId="5B807A6A" w14:textId="77777777" w:rsidR="000D284C" w:rsidRPr="000D284C" w:rsidRDefault="000D284C" w:rsidP="00222D65">
            <w:pPr>
              <w:pStyle w:val="Ejal-body-text"/>
              <w:ind w:firstLine="0"/>
            </w:pPr>
            <w:r w:rsidRPr="000D284C">
              <w:t>We remind policy makers that no credible plan to combat climate change can ignore methane emissions.</w:t>
            </w:r>
          </w:p>
        </w:tc>
        <w:tc>
          <w:tcPr>
            <w:tcW w:w="4422" w:type="dxa"/>
            <w:tcBorders>
              <w:top w:val="single" w:sz="4" w:space="0" w:color="auto"/>
              <w:left w:val="single" w:sz="4" w:space="0" w:color="auto"/>
              <w:bottom w:val="single" w:sz="4" w:space="0" w:color="auto"/>
              <w:right w:val="single" w:sz="4" w:space="0" w:color="auto"/>
            </w:tcBorders>
          </w:tcPr>
          <w:p w14:paraId="6AE52EB7" w14:textId="77777777" w:rsidR="000D284C" w:rsidRPr="000D284C" w:rsidRDefault="000D284C" w:rsidP="00222D65">
            <w:pPr>
              <w:pStyle w:val="Ejal-body-text"/>
              <w:ind w:firstLine="0"/>
            </w:pPr>
            <w:r w:rsidRPr="000D284C">
              <w:t xml:space="preserve">Kami </w:t>
            </w:r>
            <w:proofErr w:type="spellStart"/>
            <w:r w:rsidRPr="000D284C">
              <w:t>mengingatkan</w:t>
            </w:r>
            <w:proofErr w:type="spellEnd"/>
            <w:r w:rsidRPr="000D284C">
              <w:t xml:space="preserve"> para </w:t>
            </w:r>
            <w:proofErr w:type="spellStart"/>
            <w:r w:rsidRPr="000D284C">
              <w:t>pembuat</w:t>
            </w:r>
            <w:proofErr w:type="spellEnd"/>
            <w:r w:rsidRPr="000D284C">
              <w:t xml:space="preserve"> </w:t>
            </w:r>
            <w:proofErr w:type="spellStart"/>
            <w:r w:rsidRPr="000D284C">
              <w:t>kebijakan</w:t>
            </w:r>
            <w:proofErr w:type="spellEnd"/>
            <w:r w:rsidRPr="000D284C">
              <w:t xml:space="preserve"> </w:t>
            </w:r>
            <w:proofErr w:type="spellStart"/>
            <w:r w:rsidRPr="000D284C">
              <w:t>bahwa</w:t>
            </w:r>
            <w:proofErr w:type="spellEnd"/>
            <w:r w:rsidRPr="000D284C">
              <w:t xml:space="preserve"> tidak </w:t>
            </w:r>
            <w:proofErr w:type="spellStart"/>
            <w:r w:rsidRPr="000D284C">
              <w:t>ada</w:t>
            </w:r>
            <w:proofErr w:type="spellEnd"/>
            <w:r w:rsidRPr="000D284C">
              <w:t xml:space="preserve"> rencana </w:t>
            </w:r>
            <w:proofErr w:type="spellStart"/>
            <w:r w:rsidRPr="000D284C">
              <w:t>terbukti</w:t>
            </w:r>
            <w:proofErr w:type="spellEnd"/>
            <w:r w:rsidRPr="000D284C">
              <w:t xml:space="preserve"> </w:t>
            </w:r>
            <w:proofErr w:type="spellStart"/>
            <w:r w:rsidRPr="000D284C">
              <w:t>dalam</w:t>
            </w:r>
            <w:proofErr w:type="spellEnd"/>
            <w:r w:rsidRPr="000D284C">
              <w:t xml:space="preserve"> </w:t>
            </w:r>
            <w:proofErr w:type="spellStart"/>
            <w:r w:rsidRPr="000D284C">
              <w:t>menghadapi</w:t>
            </w:r>
            <w:proofErr w:type="spellEnd"/>
            <w:r w:rsidRPr="000D284C">
              <w:t xml:space="preserve"> </w:t>
            </w:r>
            <w:proofErr w:type="spellStart"/>
            <w:r w:rsidRPr="000D284C">
              <w:t>perubahan</w:t>
            </w:r>
            <w:proofErr w:type="spellEnd"/>
            <w:r w:rsidRPr="000D284C">
              <w:t xml:space="preserve"> </w:t>
            </w:r>
            <w:proofErr w:type="spellStart"/>
            <w:r w:rsidRPr="000D284C">
              <w:t>iklim</w:t>
            </w:r>
            <w:proofErr w:type="spellEnd"/>
            <w:r w:rsidRPr="000D284C">
              <w:t xml:space="preserve"> dapat </w:t>
            </w:r>
            <w:proofErr w:type="spellStart"/>
            <w:r w:rsidRPr="000D284C">
              <w:t>mengabaikan</w:t>
            </w:r>
            <w:proofErr w:type="spellEnd"/>
            <w:r w:rsidRPr="000D284C">
              <w:t xml:space="preserve"> </w:t>
            </w:r>
            <w:proofErr w:type="spellStart"/>
            <w:r w:rsidRPr="000D284C">
              <w:t>emisi</w:t>
            </w:r>
            <w:proofErr w:type="spellEnd"/>
            <w:r w:rsidRPr="000D284C">
              <w:t xml:space="preserve"> gas </w:t>
            </w:r>
            <w:proofErr w:type="spellStart"/>
            <w:r w:rsidRPr="000D284C">
              <w:t>metana</w:t>
            </w:r>
            <w:proofErr w:type="spellEnd"/>
            <w:r w:rsidRPr="000D284C">
              <w:t>.</w:t>
            </w:r>
          </w:p>
        </w:tc>
      </w:tr>
    </w:tbl>
    <w:p w14:paraId="1F5E0340" w14:textId="77777777" w:rsidR="002F6687" w:rsidRDefault="002F6687" w:rsidP="00222D65">
      <w:pPr>
        <w:pStyle w:val="Ejal-body-text"/>
        <w:ind w:firstLine="0"/>
        <w:sectPr w:rsidR="002F6687" w:rsidSect="00EF4991">
          <w:headerReference w:type="even" r:id="rId17"/>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475"/>
        <w:gridCol w:w="4422"/>
      </w:tblGrid>
      <w:tr w:rsidR="000D284C" w:rsidRPr="000D284C" w14:paraId="7E48EADE" w14:textId="77777777" w:rsidTr="001848F5">
        <w:tc>
          <w:tcPr>
            <w:tcW w:w="4475" w:type="dxa"/>
            <w:tcBorders>
              <w:top w:val="single" w:sz="4" w:space="0" w:color="auto"/>
              <w:left w:val="single" w:sz="4" w:space="0" w:color="auto"/>
              <w:bottom w:val="single" w:sz="4" w:space="0" w:color="auto"/>
              <w:right w:val="single" w:sz="4" w:space="0" w:color="auto"/>
            </w:tcBorders>
          </w:tcPr>
          <w:p w14:paraId="6FFE6301" w14:textId="1AB1F4A4" w:rsidR="000D284C" w:rsidRPr="000D284C" w:rsidRDefault="000D284C" w:rsidP="00222D65">
            <w:pPr>
              <w:pStyle w:val="Ejal-body-text"/>
              <w:ind w:firstLine="0"/>
            </w:pPr>
            <w:r w:rsidRPr="000D284C">
              <w:t>And we emphasize that methane reductions can also clean up other air pollution that scientists have linked to asthma, heart attacks, and premature death.</w:t>
            </w:r>
          </w:p>
        </w:tc>
        <w:tc>
          <w:tcPr>
            <w:tcW w:w="4422" w:type="dxa"/>
            <w:tcBorders>
              <w:top w:val="single" w:sz="4" w:space="0" w:color="auto"/>
              <w:left w:val="single" w:sz="4" w:space="0" w:color="auto"/>
              <w:bottom w:val="single" w:sz="4" w:space="0" w:color="auto"/>
              <w:right w:val="single" w:sz="4" w:space="0" w:color="auto"/>
            </w:tcBorders>
          </w:tcPr>
          <w:p w14:paraId="0D2923A3" w14:textId="77777777" w:rsidR="000D284C" w:rsidRPr="000D284C" w:rsidRDefault="000D284C" w:rsidP="00222D65">
            <w:pPr>
              <w:pStyle w:val="Ejal-body-text"/>
              <w:ind w:firstLine="0"/>
            </w:pPr>
            <w:r w:rsidRPr="000D284C">
              <w:t xml:space="preserve">Dan kami </w:t>
            </w:r>
            <w:proofErr w:type="spellStart"/>
            <w:r w:rsidRPr="000D284C">
              <w:t>menekankan</w:t>
            </w:r>
            <w:proofErr w:type="spellEnd"/>
            <w:r w:rsidRPr="000D284C">
              <w:t xml:space="preserve"> </w:t>
            </w:r>
            <w:proofErr w:type="spellStart"/>
            <w:r w:rsidRPr="000D284C">
              <w:t>bahwa</w:t>
            </w:r>
            <w:proofErr w:type="spellEnd"/>
            <w:r w:rsidRPr="000D284C">
              <w:t xml:space="preserve"> </w:t>
            </w:r>
            <w:proofErr w:type="spellStart"/>
            <w:r w:rsidRPr="000D284C">
              <w:t>mengurangi</w:t>
            </w:r>
            <w:proofErr w:type="spellEnd"/>
            <w:r w:rsidRPr="000D284C">
              <w:t xml:space="preserve"> jumlah </w:t>
            </w:r>
            <w:proofErr w:type="spellStart"/>
            <w:r w:rsidRPr="000D284C">
              <w:t>metana</w:t>
            </w:r>
            <w:proofErr w:type="spellEnd"/>
            <w:r w:rsidRPr="000D284C">
              <w:t xml:space="preserve"> juga dapat </w:t>
            </w:r>
            <w:proofErr w:type="spellStart"/>
            <w:r w:rsidRPr="000D284C">
              <w:t>mengurangi</w:t>
            </w:r>
            <w:proofErr w:type="spellEnd"/>
            <w:r w:rsidRPr="000D284C">
              <w:t xml:space="preserve"> </w:t>
            </w:r>
            <w:proofErr w:type="spellStart"/>
            <w:r w:rsidRPr="000D284C">
              <w:t>polusi</w:t>
            </w:r>
            <w:proofErr w:type="spellEnd"/>
            <w:r w:rsidRPr="000D284C">
              <w:t xml:space="preserve"> </w:t>
            </w:r>
            <w:proofErr w:type="spellStart"/>
            <w:r w:rsidRPr="000D284C">
              <w:t>udara</w:t>
            </w:r>
            <w:proofErr w:type="spellEnd"/>
            <w:r w:rsidRPr="000D284C">
              <w:t xml:space="preserve"> yang </w:t>
            </w:r>
            <w:proofErr w:type="spellStart"/>
            <w:r w:rsidRPr="000D284C">
              <w:t>berkaitan</w:t>
            </w:r>
            <w:proofErr w:type="spellEnd"/>
            <w:r w:rsidRPr="000D284C">
              <w:t xml:space="preserve"> dengan </w:t>
            </w:r>
            <w:proofErr w:type="spellStart"/>
            <w:r w:rsidRPr="000D284C">
              <w:t>penyebab</w:t>
            </w:r>
            <w:proofErr w:type="spellEnd"/>
            <w:r w:rsidRPr="000D284C">
              <w:t xml:space="preserve"> </w:t>
            </w:r>
            <w:proofErr w:type="spellStart"/>
            <w:r w:rsidRPr="000D284C">
              <w:t>asma</w:t>
            </w:r>
            <w:proofErr w:type="spellEnd"/>
            <w:r w:rsidRPr="000D284C">
              <w:t xml:space="preserve">, </w:t>
            </w:r>
            <w:proofErr w:type="spellStart"/>
            <w:r w:rsidRPr="000D284C">
              <w:t>serangan</w:t>
            </w:r>
            <w:proofErr w:type="spellEnd"/>
            <w:r w:rsidRPr="000D284C">
              <w:t xml:space="preserve"> </w:t>
            </w:r>
            <w:proofErr w:type="spellStart"/>
            <w:r w:rsidRPr="000D284C">
              <w:t>jantung</w:t>
            </w:r>
            <w:proofErr w:type="spellEnd"/>
            <w:r w:rsidRPr="000D284C">
              <w:t xml:space="preserve">, dan </w:t>
            </w:r>
            <w:proofErr w:type="spellStart"/>
            <w:r w:rsidRPr="000D284C">
              <w:t>kematian</w:t>
            </w:r>
            <w:proofErr w:type="spellEnd"/>
            <w:r w:rsidRPr="000D284C">
              <w:t xml:space="preserve"> </w:t>
            </w:r>
            <w:proofErr w:type="spellStart"/>
            <w:r w:rsidRPr="000D284C">
              <w:t>dini</w:t>
            </w:r>
            <w:proofErr w:type="spellEnd"/>
            <w:r w:rsidRPr="000D284C">
              <w:t>.</w:t>
            </w:r>
          </w:p>
        </w:tc>
      </w:tr>
      <w:tr w:rsidR="000D284C" w:rsidRPr="000D284C" w14:paraId="100BFBAB" w14:textId="77777777" w:rsidTr="001848F5">
        <w:tc>
          <w:tcPr>
            <w:tcW w:w="4475" w:type="dxa"/>
            <w:tcBorders>
              <w:top w:val="single" w:sz="4" w:space="0" w:color="auto"/>
              <w:left w:val="single" w:sz="4" w:space="0" w:color="auto"/>
              <w:bottom w:val="single" w:sz="4" w:space="0" w:color="auto"/>
              <w:right w:val="single" w:sz="4" w:space="0" w:color="auto"/>
            </w:tcBorders>
          </w:tcPr>
          <w:p w14:paraId="4E6751DD" w14:textId="77777777" w:rsidR="000D284C" w:rsidRPr="000D284C" w:rsidRDefault="000D284C" w:rsidP="00222D65">
            <w:pPr>
              <w:pStyle w:val="Ejal-body-text"/>
              <w:ind w:firstLine="0"/>
            </w:pPr>
            <w:r w:rsidRPr="000D284C">
              <w:t xml:space="preserve">We partner with public health experts, business executives, labor unions, community leaders, and other allies to demonstrate broad support for cutting </w:t>
            </w:r>
            <w:r w:rsidRPr="000D284C">
              <w:lastRenderedPageBreak/>
              <w:t>methane pollution.</w:t>
            </w:r>
          </w:p>
        </w:tc>
        <w:tc>
          <w:tcPr>
            <w:tcW w:w="4422" w:type="dxa"/>
            <w:tcBorders>
              <w:top w:val="single" w:sz="4" w:space="0" w:color="auto"/>
              <w:left w:val="single" w:sz="4" w:space="0" w:color="auto"/>
              <w:bottom w:val="single" w:sz="4" w:space="0" w:color="auto"/>
              <w:right w:val="single" w:sz="4" w:space="0" w:color="auto"/>
            </w:tcBorders>
          </w:tcPr>
          <w:p w14:paraId="154EEDF8" w14:textId="38030761" w:rsidR="000D284C" w:rsidRPr="000D284C" w:rsidRDefault="000D284C" w:rsidP="00222D65">
            <w:pPr>
              <w:pStyle w:val="Ejal-body-text"/>
              <w:ind w:firstLine="0"/>
            </w:pPr>
            <w:r w:rsidRPr="000D284C">
              <w:lastRenderedPageBreak/>
              <w:t xml:space="preserve">Kami </w:t>
            </w:r>
            <w:proofErr w:type="spellStart"/>
            <w:r w:rsidRPr="000D284C">
              <w:t>bekerjasama</w:t>
            </w:r>
            <w:proofErr w:type="spellEnd"/>
            <w:r w:rsidRPr="000D284C">
              <w:t xml:space="preserve"> dengan </w:t>
            </w:r>
            <w:proofErr w:type="spellStart"/>
            <w:r w:rsidRPr="000D284C">
              <w:t>pakar</w:t>
            </w:r>
            <w:proofErr w:type="spellEnd"/>
            <w:r w:rsidRPr="000D284C">
              <w:t xml:space="preserve"> </w:t>
            </w:r>
            <w:proofErr w:type="spellStart"/>
            <w:r w:rsidRPr="000D284C">
              <w:t>kesehatan</w:t>
            </w:r>
            <w:proofErr w:type="spellEnd"/>
            <w:r w:rsidRPr="000D284C">
              <w:t xml:space="preserve"> </w:t>
            </w:r>
            <w:proofErr w:type="spellStart"/>
            <w:r w:rsidRPr="000D284C">
              <w:t>masyarakat</w:t>
            </w:r>
            <w:proofErr w:type="spellEnd"/>
            <w:r w:rsidRPr="000D284C">
              <w:t xml:space="preserve">, </w:t>
            </w:r>
            <w:proofErr w:type="spellStart"/>
            <w:r w:rsidRPr="000D284C">
              <w:t>eksekutif</w:t>
            </w:r>
            <w:proofErr w:type="spellEnd"/>
            <w:r w:rsidRPr="000D284C">
              <w:t xml:space="preserve"> </w:t>
            </w:r>
            <w:proofErr w:type="spellStart"/>
            <w:r w:rsidRPr="000D284C">
              <w:t>bisnis</w:t>
            </w:r>
            <w:proofErr w:type="spellEnd"/>
            <w:r w:rsidRPr="000D284C">
              <w:t xml:space="preserve">, </w:t>
            </w:r>
            <w:proofErr w:type="spellStart"/>
            <w:r w:rsidRPr="000D284C">
              <w:t>serikat</w:t>
            </w:r>
            <w:proofErr w:type="spellEnd"/>
            <w:r w:rsidRPr="000D284C">
              <w:t xml:space="preserve"> </w:t>
            </w:r>
            <w:proofErr w:type="spellStart"/>
            <w:r w:rsidRPr="000D284C">
              <w:t>pekerja</w:t>
            </w:r>
            <w:proofErr w:type="spellEnd"/>
            <w:r w:rsidRPr="000D284C">
              <w:t xml:space="preserve">, </w:t>
            </w:r>
            <w:proofErr w:type="spellStart"/>
            <w:r w:rsidRPr="000D284C">
              <w:t>tokoh</w:t>
            </w:r>
            <w:proofErr w:type="spellEnd"/>
            <w:r w:rsidRPr="000D284C">
              <w:t xml:space="preserve"> </w:t>
            </w:r>
            <w:proofErr w:type="spellStart"/>
            <w:r w:rsidRPr="000D284C">
              <w:t>masyarakat</w:t>
            </w:r>
            <w:proofErr w:type="spellEnd"/>
            <w:r w:rsidRPr="000D284C">
              <w:t xml:space="preserve">, dan </w:t>
            </w:r>
            <w:proofErr w:type="spellStart"/>
            <w:r w:rsidRPr="000D284C">
              <w:t>kelompok</w:t>
            </w:r>
            <w:proofErr w:type="spellEnd"/>
            <w:r w:rsidRPr="000D284C">
              <w:t xml:space="preserve"> </w:t>
            </w:r>
            <w:proofErr w:type="spellStart"/>
            <w:r w:rsidRPr="000D284C">
              <w:t>lainnya</w:t>
            </w:r>
            <w:proofErr w:type="spellEnd"/>
            <w:r w:rsidRPr="000D284C">
              <w:t xml:space="preserve"> untuk </w:t>
            </w:r>
            <w:proofErr w:type="spellStart"/>
            <w:r w:rsidRPr="000D284C">
              <w:t>menunjukkan</w:t>
            </w:r>
            <w:proofErr w:type="spellEnd"/>
            <w:r w:rsidRPr="000D284C">
              <w:t xml:space="preserve"> </w:t>
            </w:r>
            <w:proofErr w:type="spellStart"/>
            <w:r w:rsidRPr="000D284C">
              <w:lastRenderedPageBreak/>
              <w:t>dukungan</w:t>
            </w:r>
            <w:proofErr w:type="spellEnd"/>
            <w:r w:rsidRPr="000D284C">
              <w:t xml:space="preserve"> </w:t>
            </w:r>
            <w:proofErr w:type="spellStart"/>
            <w:r w:rsidRPr="000D284C">
              <w:t>dalam</w:t>
            </w:r>
            <w:proofErr w:type="spellEnd"/>
            <w:r w:rsidRPr="000D284C">
              <w:t xml:space="preserve"> </w:t>
            </w:r>
            <w:proofErr w:type="spellStart"/>
            <w:r w:rsidRPr="000D284C">
              <w:t>mengurangi</w:t>
            </w:r>
            <w:proofErr w:type="spellEnd"/>
            <w:r w:rsidRPr="000D284C">
              <w:t xml:space="preserve"> </w:t>
            </w:r>
            <w:proofErr w:type="spellStart"/>
            <w:r w:rsidRPr="000D284C">
              <w:t>polusi</w:t>
            </w:r>
            <w:proofErr w:type="spellEnd"/>
            <w:r w:rsidRPr="000D284C">
              <w:t xml:space="preserve"> </w:t>
            </w:r>
            <w:proofErr w:type="spellStart"/>
            <w:r w:rsidRPr="000D284C">
              <w:t>metana</w:t>
            </w:r>
            <w:proofErr w:type="spellEnd"/>
            <w:r w:rsidRPr="000D284C">
              <w:t>.</w:t>
            </w:r>
          </w:p>
        </w:tc>
      </w:tr>
      <w:tr w:rsidR="000D284C" w:rsidRPr="000D284C" w14:paraId="65E837E1" w14:textId="77777777" w:rsidTr="001848F5">
        <w:tc>
          <w:tcPr>
            <w:tcW w:w="4475" w:type="dxa"/>
            <w:tcBorders>
              <w:top w:val="single" w:sz="4" w:space="0" w:color="auto"/>
              <w:left w:val="single" w:sz="4" w:space="0" w:color="auto"/>
              <w:bottom w:val="single" w:sz="4" w:space="0" w:color="auto"/>
              <w:right w:val="single" w:sz="4" w:space="0" w:color="auto"/>
            </w:tcBorders>
          </w:tcPr>
          <w:p w14:paraId="5FE51012" w14:textId="0986D89D" w:rsidR="000D284C" w:rsidRPr="000D284C" w:rsidRDefault="000D284C" w:rsidP="00222D65">
            <w:pPr>
              <w:pStyle w:val="Ejal-body-text"/>
              <w:ind w:firstLine="0"/>
            </w:pPr>
            <w:r w:rsidRPr="000D284C">
              <w:lastRenderedPageBreak/>
              <w:t>Our technical experts document the proven, cost-effective strategies that oil and gas companies can use to reduce methane waste, while our policy experts spotlight the strong lega</w:t>
            </w:r>
            <w:r w:rsidR="00222D65">
              <w:t>l foundation for methane limits.</w:t>
            </w:r>
          </w:p>
        </w:tc>
        <w:tc>
          <w:tcPr>
            <w:tcW w:w="4422" w:type="dxa"/>
            <w:tcBorders>
              <w:top w:val="single" w:sz="4" w:space="0" w:color="auto"/>
              <w:left w:val="single" w:sz="4" w:space="0" w:color="auto"/>
              <w:bottom w:val="single" w:sz="4" w:space="0" w:color="auto"/>
              <w:right w:val="single" w:sz="4" w:space="0" w:color="auto"/>
            </w:tcBorders>
          </w:tcPr>
          <w:p w14:paraId="18468EFD" w14:textId="1530A3AE" w:rsidR="000D284C" w:rsidRPr="000D284C" w:rsidRDefault="000D284C" w:rsidP="00222D65">
            <w:pPr>
              <w:pStyle w:val="Ejal-body-text"/>
              <w:ind w:firstLine="0"/>
            </w:pPr>
            <w:r w:rsidRPr="000D284C">
              <w:t xml:space="preserve">Pakar </w:t>
            </w:r>
            <w:proofErr w:type="spellStart"/>
            <w:r w:rsidRPr="000D284C">
              <w:t>teknisi</w:t>
            </w:r>
            <w:proofErr w:type="spellEnd"/>
            <w:r w:rsidRPr="000D284C">
              <w:t xml:space="preserve"> kami </w:t>
            </w:r>
            <w:proofErr w:type="spellStart"/>
            <w:r w:rsidRPr="000D284C">
              <w:t>menyatakan</w:t>
            </w:r>
            <w:proofErr w:type="spellEnd"/>
            <w:r w:rsidRPr="000D284C">
              <w:t xml:space="preserve"> strategi </w:t>
            </w:r>
            <w:proofErr w:type="spellStart"/>
            <w:r w:rsidRPr="000D284C">
              <w:t>hemat</w:t>
            </w:r>
            <w:proofErr w:type="spellEnd"/>
            <w:r w:rsidRPr="000D284C">
              <w:t xml:space="preserve"> </w:t>
            </w:r>
            <w:proofErr w:type="spellStart"/>
            <w:r w:rsidRPr="000D284C">
              <w:t>biaya</w:t>
            </w:r>
            <w:proofErr w:type="spellEnd"/>
            <w:r w:rsidRPr="000D284C">
              <w:t xml:space="preserve"> yang </w:t>
            </w:r>
            <w:proofErr w:type="spellStart"/>
            <w:r w:rsidRPr="000D284C">
              <w:t>terbukti</w:t>
            </w:r>
            <w:proofErr w:type="spellEnd"/>
            <w:r w:rsidRPr="000D284C">
              <w:t xml:space="preserve"> dapat </w:t>
            </w:r>
            <w:proofErr w:type="spellStart"/>
            <w:r w:rsidRPr="000D284C">
              <w:t>digunakan</w:t>
            </w:r>
            <w:proofErr w:type="spellEnd"/>
            <w:r w:rsidRPr="000D284C">
              <w:t xml:space="preserve"> </w:t>
            </w:r>
            <w:proofErr w:type="spellStart"/>
            <w:r w:rsidRPr="000D284C">
              <w:t>perusahaan</w:t>
            </w:r>
            <w:proofErr w:type="spellEnd"/>
            <w:r w:rsidRPr="000D284C">
              <w:t xml:space="preserve"> </w:t>
            </w:r>
            <w:proofErr w:type="spellStart"/>
            <w:r w:rsidRPr="000D284C">
              <w:t>minyak</w:t>
            </w:r>
            <w:proofErr w:type="spellEnd"/>
            <w:r w:rsidRPr="000D284C">
              <w:t xml:space="preserve"> dan gas untuk </w:t>
            </w:r>
            <w:proofErr w:type="spellStart"/>
            <w:r w:rsidRPr="000D284C">
              <w:t>mengurangi</w:t>
            </w:r>
            <w:proofErr w:type="spellEnd"/>
            <w:r w:rsidRPr="000D284C">
              <w:t xml:space="preserve"> </w:t>
            </w:r>
            <w:proofErr w:type="spellStart"/>
            <w:r w:rsidRPr="000D284C">
              <w:t>limbah</w:t>
            </w:r>
            <w:proofErr w:type="spellEnd"/>
            <w:r w:rsidRPr="000D284C">
              <w:t xml:space="preserve"> </w:t>
            </w:r>
            <w:proofErr w:type="spellStart"/>
            <w:r w:rsidRPr="000D284C">
              <w:t>metana</w:t>
            </w:r>
            <w:proofErr w:type="spellEnd"/>
            <w:r w:rsidRPr="000D284C">
              <w:t xml:space="preserve">, </w:t>
            </w:r>
            <w:proofErr w:type="spellStart"/>
            <w:r w:rsidRPr="000D284C">
              <w:t>sementara</w:t>
            </w:r>
            <w:proofErr w:type="spellEnd"/>
            <w:r w:rsidRPr="000D284C">
              <w:t xml:space="preserve"> </w:t>
            </w:r>
            <w:proofErr w:type="spellStart"/>
            <w:r w:rsidRPr="000D284C">
              <w:t>pakar</w:t>
            </w:r>
            <w:proofErr w:type="spellEnd"/>
            <w:r w:rsidRPr="000D284C">
              <w:t xml:space="preserve"> </w:t>
            </w:r>
            <w:proofErr w:type="spellStart"/>
            <w:r w:rsidRPr="000D284C">
              <w:t>kebijakan</w:t>
            </w:r>
            <w:proofErr w:type="spellEnd"/>
            <w:r w:rsidRPr="000D284C">
              <w:t xml:space="preserve"> kami </w:t>
            </w:r>
            <w:proofErr w:type="spellStart"/>
            <w:r w:rsidRPr="000D284C">
              <w:t>menyoroti</w:t>
            </w:r>
            <w:proofErr w:type="spellEnd"/>
            <w:r w:rsidRPr="000D284C">
              <w:t xml:space="preserve"> </w:t>
            </w:r>
            <w:proofErr w:type="spellStart"/>
            <w:r w:rsidRPr="000D284C">
              <w:t>landasan</w:t>
            </w:r>
            <w:proofErr w:type="spellEnd"/>
            <w:r w:rsidRPr="000D284C">
              <w:t xml:space="preserve"> </w:t>
            </w:r>
            <w:proofErr w:type="spellStart"/>
            <w:r w:rsidRPr="000D284C">
              <w:t>hukum</w:t>
            </w:r>
            <w:proofErr w:type="spellEnd"/>
            <w:r w:rsidRPr="000D284C">
              <w:t xml:space="preserve"> yang </w:t>
            </w:r>
            <w:proofErr w:type="spellStart"/>
            <w:r w:rsidRPr="000D284C">
              <w:t>kuat</w:t>
            </w:r>
            <w:proofErr w:type="spellEnd"/>
            <w:r w:rsidRPr="000D284C">
              <w:t xml:space="preserve"> untuk batas </w:t>
            </w:r>
            <w:proofErr w:type="spellStart"/>
            <w:r w:rsidRPr="000D284C">
              <w:t>kadar</w:t>
            </w:r>
            <w:proofErr w:type="spellEnd"/>
            <w:r w:rsidRPr="000D284C">
              <w:t xml:space="preserve"> </w:t>
            </w:r>
            <w:proofErr w:type="spellStart"/>
            <w:r w:rsidRPr="000D284C">
              <w:t>metana</w:t>
            </w:r>
            <w:proofErr w:type="spellEnd"/>
            <w:r w:rsidRPr="000D284C">
              <w:t>.</w:t>
            </w:r>
          </w:p>
        </w:tc>
      </w:tr>
      <w:tr w:rsidR="000D284C" w:rsidRPr="000D284C" w14:paraId="332591AA" w14:textId="77777777" w:rsidTr="001848F5">
        <w:tc>
          <w:tcPr>
            <w:tcW w:w="4475" w:type="dxa"/>
            <w:tcBorders>
              <w:top w:val="single" w:sz="4" w:space="0" w:color="auto"/>
              <w:left w:val="single" w:sz="4" w:space="0" w:color="auto"/>
              <w:bottom w:val="single" w:sz="4" w:space="0" w:color="auto"/>
              <w:right w:val="single" w:sz="4" w:space="0" w:color="auto"/>
            </w:tcBorders>
          </w:tcPr>
          <w:p w14:paraId="18B4A6E1" w14:textId="77777777" w:rsidR="000D284C" w:rsidRPr="000D284C" w:rsidRDefault="000D284C" w:rsidP="00222D65">
            <w:pPr>
              <w:pStyle w:val="Ejal-body-text"/>
              <w:ind w:firstLine="0"/>
            </w:pPr>
            <w:r w:rsidRPr="000D284C">
              <w:t>By keeping the pressure on, NRDC helped persuade the U.S. Environmental Protection Agency to propose limits on new and modified sources of methane pollution.</w:t>
            </w:r>
          </w:p>
        </w:tc>
        <w:tc>
          <w:tcPr>
            <w:tcW w:w="4422" w:type="dxa"/>
            <w:tcBorders>
              <w:top w:val="single" w:sz="4" w:space="0" w:color="auto"/>
              <w:left w:val="single" w:sz="4" w:space="0" w:color="auto"/>
              <w:bottom w:val="single" w:sz="4" w:space="0" w:color="auto"/>
              <w:right w:val="single" w:sz="4" w:space="0" w:color="auto"/>
            </w:tcBorders>
          </w:tcPr>
          <w:p w14:paraId="005760B4" w14:textId="0603F6DF" w:rsidR="000D284C" w:rsidRPr="000D284C" w:rsidRDefault="000D284C" w:rsidP="00222D65">
            <w:pPr>
              <w:pStyle w:val="Ejal-body-text"/>
              <w:ind w:firstLine="0"/>
            </w:pPr>
            <w:r w:rsidRPr="000D284C">
              <w:t xml:space="preserve">NRDC </w:t>
            </w:r>
            <w:proofErr w:type="spellStart"/>
            <w:r w:rsidRPr="000D284C">
              <w:t>terus</w:t>
            </w:r>
            <w:proofErr w:type="spellEnd"/>
            <w:r w:rsidRPr="000D284C">
              <w:t xml:space="preserve"> </w:t>
            </w:r>
            <w:proofErr w:type="spellStart"/>
            <w:r w:rsidRPr="000D284C">
              <w:t>menekan</w:t>
            </w:r>
            <w:proofErr w:type="spellEnd"/>
            <w:r w:rsidRPr="000D284C">
              <w:t xml:space="preserve"> dan </w:t>
            </w:r>
            <w:proofErr w:type="spellStart"/>
            <w:r w:rsidRPr="000D284C">
              <w:t>meyakinkan</w:t>
            </w:r>
            <w:proofErr w:type="spellEnd"/>
            <w:r w:rsidRPr="000D284C">
              <w:t xml:space="preserve"> Badan </w:t>
            </w:r>
            <w:proofErr w:type="spellStart"/>
            <w:r w:rsidRPr="000D284C">
              <w:t>Perlindungan</w:t>
            </w:r>
            <w:proofErr w:type="spellEnd"/>
            <w:r w:rsidRPr="000D284C">
              <w:t xml:space="preserve"> Lingkungan AS untuk </w:t>
            </w:r>
            <w:proofErr w:type="spellStart"/>
            <w:r w:rsidRPr="000D284C">
              <w:t>mengusulkan</w:t>
            </w:r>
            <w:proofErr w:type="spellEnd"/>
            <w:r w:rsidRPr="000D284C">
              <w:t xml:space="preserve"> </w:t>
            </w:r>
            <w:proofErr w:type="spellStart"/>
            <w:r w:rsidRPr="000D284C">
              <w:t>batasan</w:t>
            </w:r>
            <w:proofErr w:type="spellEnd"/>
            <w:r w:rsidRPr="000D284C">
              <w:t xml:space="preserve"> </w:t>
            </w:r>
            <w:proofErr w:type="spellStart"/>
            <w:r w:rsidRPr="000D284C">
              <w:t>sumber</w:t>
            </w:r>
            <w:proofErr w:type="spellEnd"/>
            <w:r w:rsidRPr="000D284C">
              <w:t xml:space="preserve"> </w:t>
            </w:r>
            <w:proofErr w:type="spellStart"/>
            <w:r w:rsidRPr="000D284C">
              <w:t>polusi</w:t>
            </w:r>
            <w:proofErr w:type="spellEnd"/>
            <w:r w:rsidRPr="000D284C">
              <w:t xml:space="preserve"> </w:t>
            </w:r>
            <w:proofErr w:type="spellStart"/>
            <w:r w:rsidRPr="000D284C">
              <w:t>metana</w:t>
            </w:r>
            <w:proofErr w:type="spellEnd"/>
            <w:r w:rsidRPr="000D284C">
              <w:t xml:space="preserve"> yang baru dan yang </w:t>
            </w:r>
            <w:proofErr w:type="spellStart"/>
            <w:r w:rsidRPr="000D284C">
              <w:t>termodifikasi</w:t>
            </w:r>
            <w:proofErr w:type="spellEnd"/>
            <w:r w:rsidRPr="000D284C">
              <w:t>.</w:t>
            </w:r>
          </w:p>
        </w:tc>
      </w:tr>
      <w:tr w:rsidR="000D284C" w:rsidRPr="000D284C" w14:paraId="356EE490" w14:textId="77777777" w:rsidTr="001848F5">
        <w:tc>
          <w:tcPr>
            <w:tcW w:w="4475" w:type="dxa"/>
            <w:tcBorders>
              <w:top w:val="single" w:sz="4" w:space="0" w:color="auto"/>
              <w:left w:val="single" w:sz="4" w:space="0" w:color="auto"/>
              <w:bottom w:val="single" w:sz="4" w:space="0" w:color="auto"/>
              <w:right w:val="single" w:sz="4" w:space="0" w:color="auto"/>
            </w:tcBorders>
          </w:tcPr>
          <w:p w14:paraId="4351EA0C" w14:textId="77777777" w:rsidR="000D284C" w:rsidRPr="000D284C" w:rsidRDefault="000D284C" w:rsidP="00222D65">
            <w:pPr>
              <w:pStyle w:val="Ejal-body-text"/>
              <w:ind w:firstLine="0"/>
            </w:pPr>
            <w:r w:rsidRPr="000D284C">
              <w:t>We welcomed this step forward—offering expert comments on the proposal—but we’re also pushing the agency to tackle existing sources.</w:t>
            </w:r>
          </w:p>
        </w:tc>
        <w:tc>
          <w:tcPr>
            <w:tcW w:w="4422" w:type="dxa"/>
            <w:tcBorders>
              <w:top w:val="single" w:sz="4" w:space="0" w:color="auto"/>
              <w:left w:val="single" w:sz="4" w:space="0" w:color="auto"/>
              <w:bottom w:val="single" w:sz="4" w:space="0" w:color="auto"/>
              <w:right w:val="single" w:sz="4" w:space="0" w:color="auto"/>
            </w:tcBorders>
          </w:tcPr>
          <w:p w14:paraId="042C6016" w14:textId="61228660" w:rsidR="000D284C" w:rsidRPr="000D284C" w:rsidRDefault="000D284C" w:rsidP="00222D65">
            <w:pPr>
              <w:pStyle w:val="Ejal-body-text"/>
              <w:ind w:firstLine="0"/>
            </w:pPr>
            <w:r w:rsidRPr="000D284C">
              <w:t xml:space="preserve">Kami </w:t>
            </w:r>
            <w:proofErr w:type="spellStart"/>
            <w:r w:rsidRPr="000D284C">
              <w:t>menyambut</w:t>
            </w:r>
            <w:proofErr w:type="spellEnd"/>
            <w:r w:rsidRPr="000D284C">
              <w:t xml:space="preserve"> </w:t>
            </w:r>
            <w:proofErr w:type="spellStart"/>
            <w:r w:rsidRPr="000D284C">
              <w:t>baik</w:t>
            </w:r>
            <w:proofErr w:type="spellEnd"/>
            <w:r w:rsidRPr="000D284C">
              <w:t xml:space="preserve"> </w:t>
            </w:r>
            <w:proofErr w:type="spellStart"/>
            <w:r w:rsidRPr="000D284C">
              <w:t>inovasi</w:t>
            </w:r>
            <w:proofErr w:type="spellEnd"/>
            <w:r w:rsidRPr="000D284C">
              <w:t xml:space="preserve"> baru ini, </w:t>
            </w:r>
            <w:proofErr w:type="spellStart"/>
            <w:r w:rsidRPr="000D284C">
              <w:t>menawarkan</w:t>
            </w:r>
            <w:proofErr w:type="spellEnd"/>
            <w:r w:rsidRPr="000D284C">
              <w:t xml:space="preserve"> </w:t>
            </w:r>
            <w:proofErr w:type="spellStart"/>
            <w:r w:rsidRPr="000D284C">
              <w:t>komentar</w:t>
            </w:r>
            <w:proofErr w:type="spellEnd"/>
            <w:r w:rsidRPr="000D284C">
              <w:t xml:space="preserve"> </w:t>
            </w:r>
            <w:proofErr w:type="spellStart"/>
            <w:r w:rsidRPr="000D284C">
              <w:t>ahli</w:t>
            </w:r>
            <w:proofErr w:type="spellEnd"/>
            <w:r w:rsidRPr="000D284C">
              <w:t xml:space="preserve"> </w:t>
            </w:r>
            <w:proofErr w:type="spellStart"/>
            <w:r w:rsidRPr="000D284C">
              <w:t>tentang</w:t>
            </w:r>
            <w:proofErr w:type="spellEnd"/>
            <w:r w:rsidRPr="000D284C">
              <w:t xml:space="preserve"> ide </w:t>
            </w:r>
            <w:proofErr w:type="spellStart"/>
            <w:r w:rsidRPr="000D284C">
              <w:t>tersebut</w:t>
            </w:r>
            <w:proofErr w:type="spellEnd"/>
            <w:r w:rsidRPr="000D284C">
              <w:t xml:space="preserve">, </w:t>
            </w:r>
            <w:proofErr w:type="spellStart"/>
            <w:r w:rsidRPr="000D284C">
              <w:t>tetapi</w:t>
            </w:r>
            <w:proofErr w:type="spellEnd"/>
            <w:r w:rsidRPr="000D284C">
              <w:t xml:space="preserve"> kami juga </w:t>
            </w:r>
            <w:proofErr w:type="spellStart"/>
            <w:r w:rsidRPr="000D284C">
              <w:t>mendorong</w:t>
            </w:r>
            <w:proofErr w:type="spellEnd"/>
            <w:r w:rsidRPr="000D284C">
              <w:t xml:space="preserve"> </w:t>
            </w:r>
            <w:proofErr w:type="spellStart"/>
            <w:r w:rsidRPr="000D284C">
              <w:t>pihak</w:t>
            </w:r>
            <w:proofErr w:type="spellEnd"/>
            <w:r w:rsidRPr="000D284C">
              <w:t xml:space="preserve"> </w:t>
            </w:r>
            <w:proofErr w:type="spellStart"/>
            <w:r w:rsidRPr="000D284C">
              <w:t>terkait</w:t>
            </w:r>
            <w:proofErr w:type="spellEnd"/>
            <w:r w:rsidRPr="000D284C">
              <w:t xml:space="preserve"> untuk </w:t>
            </w:r>
            <w:proofErr w:type="spellStart"/>
            <w:r w:rsidRPr="000D284C">
              <w:t>menangani</w:t>
            </w:r>
            <w:proofErr w:type="spellEnd"/>
            <w:r w:rsidRPr="000D284C">
              <w:t xml:space="preserve"> </w:t>
            </w:r>
            <w:proofErr w:type="spellStart"/>
            <w:r w:rsidRPr="000D284C">
              <w:t>sumber</w:t>
            </w:r>
            <w:proofErr w:type="spellEnd"/>
            <w:r w:rsidRPr="000D284C">
              <w:t xml:space="preserve"> </w:t>
            </w:r>
            <w:proofErr w:type="spellStart"/>
            <w:r w:rsidRPr="000D284C">
              <w:t>polusi</w:t>
            </w:r>
            <w:proofErr w:type="spellEnd"/>
            <w:r w:rsidRPr="000D284C">
              <w:t xml:space="preserve"> yang </w:t>
            </w:r>
            <w:proofErr w:type="spellStart"/>
            <w:r w:rsidRPr="000D284C">
              <w:t>ada</w:t>
            </w:r>
            <w:proofErr w:type="spellEnd"/>
            <w:r w:rsidRPr="000D284C">
              <w:t>.</w:t>
            </w:r>
          </w:p>
        </w:tc>
      </w:tr>
      <w:tr w:rsidR="000D284C" w:rsidRPr="000D284C" w14:paraId="097E1CA3" w14:textId="77777777" w:rsidTr="001848F5">
        <w:tc>
          <w:tcPr>
            <w:tcW w:w="4475" w:type="dxa"/>
            <w:tcBorders>
              <w:top w:val="single" w:sz="4" w:space="0" w:color="auto"/>
              <w:left w:val="single" w:sz="4" w:space="0" w:color="auto"/>
              <w:bottom w:val="single" w:sz="4" w:space="0" w:color="auto"/>
              <w:right w:val="single" w:sz="4" w:space="0" w:color="auto"/>
            </w:tcBorders>
          </w:tcPr>
          <w:p w14:paraId="7A434778" w14:textId="77777777" w:rsidR="000D284C" w:rsidRPr="000D284C" w:rsidRDefault="000D284C" w:rsidP="00222D65">
            <w:pPr>
              <w:pStyle w:val="Ejal-body-text"/>
              <w:ind w:firstLine="0"/>
            </w:pPr>
            <w:r w:rsidRPr="000D284C">
              <w:t>The vast majority of methane leaks come from operations that have already been built.</w:t>
            </w:r>
          </w:p>
        </w:tc>
        <w:tc>
          <w:tcPr>
            <w:tcW w:w="4422" w:type="dxa"/>
            <w:tcBorders>
              <w:top w:val="single" w:sz="4" w:space="0" w:color="auto"/>
              <w:left w:val="single" w:sz="4" w:space="0" w:color="auto"/>
              <w:bottom w:val="single" w:sz="4" w:space="0" w:color="auto"/>
              <w:right w:val="single" w:sz="4" w:space="0" w:color="auto"/>
            </w:tcBorders>
          </w:tcPr>
          <w:p w14:paraId="301AA6CF" w14:textId="048A0804" w:rsidR="000D284C" w:rsidRPr="000D284C" w:rsidRDefault="000D284C" w:rsidP="00222D65">
            <w:pPr>
              <w:pStyle w:val="Ejal-body-text"/>
              <w:ind w:firstLine="0"/>
            </w:pPr>
            <w:r w:rsidRPr="000D284C">
              <w:t xml:space="preserve">Sebagian </w:t>
            </w:r>
            <w:proofErr w:type="spellStart"/>
            <w:r w:rsidRPr="000D284C">
              <w:t>besar</w:t>
            </w:r>
            <w:proofErr w:type="spellEnd"/>
            <w:r w:rsidRPr="000D284C">
              <w:t xml:space="preserve"> </w:t>
            </w:r>
            <w:proofErr w:type="spellStart"/>
            <w:r w:rsidRPr="000D284C">
              <w:t>kebocoran</w:t>
            </w:r>
            <w:proofErr w:type="spellEnd"/>
            <w:r w:rsidRPr="000D284C">
              <w:t xml:space="preserve"> </w:t>
            </w:r>
            <w:proofErr w:type="spellStart"/>
            <w:r w:rsidRPr="000D284C">
              <w:t>metana</w:t>
            </w:r>
            <w:proofErr w:type="spellEnd"/>
            <w:r w:rsidRPr="000D284C">
              <w:t xml:space="preserve"> </w:t>
            </w:r>
            <w:proofErr w:type="spellStart"/>
            <w:r w:rsidRPr="000D284C">
              <w:t>berasal</w:t>
            </w:r>
            <w:proofErr w:type="spellEnd"/>
            <w:r w:rsidRPr="000D284C">
              <w:t xml:space="preserve"> </w:t>
            </w:r>
            <w:proofErr w:type="spellStart"/>
            <w:r w:rsidRPr="000D284C">
              <w:t>dari</w:t>
            </w:r>
            <w:proofErr w:type="spellEnd"/>
            <w:r w:rsidRPr="000D284C">
              <w:t xml:space="preserve"> </w:t>
            </w:r>
            <w:proofErr w:type="spellStart"/>
            <w:r w:rsidRPr="000D284C">
              <w:t>tambang</w:t>
            </w:r>
            <w:proofErr w:type="spellEnd"/>
            <w:r w:rsidRPr="000D284C">
              <w:t xml:space="preserve"> </w:t>
            </w:r>
            <w:proofErr w:type="spellStart"/>
            <w:r w:rsidRPr="000D284C">
              <w:t>pengeboran</w:t>
            </w:r>
            <w:proofErr w:type="spellEnd"/>
            <w:r w:rsidRPr="000D284C">
              <w:t xml:space="preserve"> yang </w:t>
            </w:r>
            <w:proofErr w:type="spellStart"/>
            <w:r w:rsidRPr="000D284C">
              <w:t>telah</w:t>
            </w:r>
            <w:proofErr w:type="spellEnd"/>
            <w:r w:rsidRPr="000D284C">
              <w:t xml:space="preserve"> </w:t>
            </w:r>
            <w:proofErr w:type="spellStart"/>
            <w:r w:rsidRPr="000D284C">
              <w:t>dibangun</w:t>
            </w:r>
            <w:proofErr w:type="spellEnd"/>
            <w:r w:rsidRPr="000D284C">
              <w:t>.</w:t>
            </w:r>
          </w:p>
        </w:tc>
      </w:tr>
      <w:tr w:rsidR="000D284C" w:rsidRPr="000D284C" w14:paraId="03A20A4E" w14:textId="77777777" w:rsidTr="001848F5">
        <w:tc>
          <w:tcPr>
            <w:tcW w:w="4475" w:type="dxa"/>
            <w:tcBorders>
              <w:top w:val="single" w:sz="4" w:space="0" w:color="auto"/>
              <w:left w:val="single" w:sz="4" w:space="0" w:color="auto"/>
              <w:bottom w:val="single" w:sz="4" w:space="0" w:color="auto"/>
              <w:right w:val="single" w:sz="4" w:space="0" w:color="auto"/>
            </w:tcBorders>
          </w:tcPr>
          <w:p w14:paraId="461D3DA1" w14:textId="77777777" w:rsidR="000D284C" w:rsidRPr="000D284C" w:rsidRDefault="000D284C" w:rsidP="00222D65">
            <w:pPr>
              <w:pStyle w:val="Ejal-body-text"/>
              <w:ind w:firstLine="0"/>
            </w:pPr>
            <w:r w:rsidRPr="000D284C">
              <w:t>Without standards that fix leaks at existing oil and gas sites, by 2020, 90 percent of methane pollution from the oil and gas industry will be from facilities that already exist today.</w:t>
            </w:r>
          </w:p>
        </w:tc>
        <w:tc>
          <w:tcPr>
            <w:tcW w:w="4422" w:type="dxa"/>
            <w:tcBorders>
              <w:top w:val="single" w:sz="4" w:space="0" w:color="auto"/>
              <w:left w:val="single" w:sz="4" w:space="0" w:color="auto"/>
              <w:bottom w:val="single" w:sz="4" w:space="0" w:color="auto"/>
              <w:right w:val="single" w:sz="4" w:space="0" w:color="auto"/>
            </w:tcBorders>
          </w:tcPr>
          <w:p w14:paraId="1C3A4CD3" w14:textId="3E622D96" w:rsidR="000D284C" w:rsidRPr="000D284C" w:rsidRDefault="000D284C" w:rsidP="00222D65">
            <w:pPr>
              <w:pStyle w:val="Ejal-body-text"/>
              <w:ind w:firstLine="0"/>
            </w:pPr>
            <w:proofErr w:type="spellStart"/>
            <w:r w:rsidRPr="000D284C">
              <w:t>Tanpa</w:t>
            </w:r>
            <w:proofErr w:type="spellEnd"/>
            <w:r w:rsidRPr="000D284C">
              <w:t xml:space="preserve"> </w:t>
            </w:r>
            <w:proofErr w:type="spellStart"/>
            <w:r w:rsidRPr="000D284C">
              <w:t>standar</w:t>
            </w:r>
            <w:proofErr w:type="spellEnd"/>
            <w:r w:rsidRPr="000D284C">
              <w:t xml:space="preserve"> untuk </w:t>
            </w:r>
            <w:proofErr w:type="spellStart"/>
            <w:r w:rsidRPr="000D284C">
              <w:t>memperbaiki</w:t>
            </w:r>
            <w:proofErr w:type="spellEnd"/>
            <w:r w:rsidRPr="000D284C">
              <w:t xml:space="preserve"> </w:t>
            </w:r>
            <w:proofErr w:type="spellStart"/>
            <w:r w:rsidRPr="000D284C">
              <w:t>kebocoran</w:t>
            </w:r>
            <w:proofErr w:type="spellEnd"/>
            <w:r w:rsidRPr="000D284C">
              <w:t xml:space="preserve"> di </w:t>
            </w:r>
            <w:proofErr w:type="spellStart"/>
            <w:r w:rsidRPr="000D284C">
              <w:t>lokasi</w:t>
            </w:r>
            <w:proofErr w:type="spellEnd"/>
            <w:r w:rsidRPr="000D284C">
              <w:t xml:space="preserve"> </w:t>
            </w:r>
            <w:proofErr w:type="spellStart"/>
            <w:r w:rsidRPr="000D284C">
              <w:t>minyak</w:t>
            </w:r>
            <w:proofErr w:type="spellEnd"/>
            <w:r w:rsidRPr="000D284C">
              <w:t xml:space="preserve"> dan gas yang </w:t>
            </w:r>
            <w:proofErr w:type="spellStart"/>
            <w:r w:rsidRPr="000D284C">
              <w:t>ada</w:t>
            </w:r>
            <w:proofErr w:type="spellEnd"/>
            <w:r w:rsidRPr="000D284C">
              <w:t xml:space="preserve">, pada tahun 2020, 90 </w:t>
            </w:r>
            <w:proofErr w:type="spellStart"/>
            <w:r w:rsidRPr="000D284C">
              <w:t>persen</w:t>
            </w:r>
            <w:proofErr w:type="spellEnd"/>
            <w:r w:rsidRPr="000D284C">
              <w:t xml:space="preserve"> </w:t>
            </w:r>
            <w:proofErr w:type="spellStart"/>
            <w:r w:rsidRPr="000D284C">
              <w:t>polusi</w:t>
            </w:r>
            <w:proofErr w:type="spellEnd"/>
            <w:r w:rsidRPr="000D284C">
              <w:t xml:space="preserve"> </w:t>
            </w:r>
            <w:proofErr w:type="spellStart"/>
            <w:r w:rsidRPr="000D284C">
              <w:t>metana</w:t>
            </w:r>
            <w:proofErr w:type="spellEnd"/>
            <w:r w:rsidRPr="000D284C">
              <w:t xml:space="preserve"> </w:t>
            </w:r>
            <w:proofErr w:type="spellStart"/>
            <w:r w:rsidRPr="000D284C">
              <w:t>dari</w:t>
            </w:r>
            <w:proofErr w:type="spellEnd"/>
            <w:r w:rsidRPr="000D284C">
              <w:t xml:space="preserve"> </w:t>
            </w:r>
            <w:proofErr w:type="spellStart"/>
            <w:r w:rsidRPr="000D284C">
              <w:t>industri</w:t>
            </w:r>
            <w:proofErr w:type="spellEnd"/>
            <w:r w:rsidRPr="000D284C">
              <w:t xml:space="preserve"> </w:t>
            </w:r>
            <w:proofErr w:type="spellStart"/>
            <w:r w:rsidRPr="000D284C">
              <w:t>minyak</w:t>
            </w:r>
            <w:proofErr w:type="spellEnd"/>
            <w:r w:rsidRPr="000D284C">
              <w:t xml:space="preserve"> dan gas </w:t>
            </w:r>
            <w:proofErr w:type="spellStart"/>
            <w:r w:rsidRPr="000D284C">
              <w:t>akan</w:t>
            </w:r>
            <w:proofErr w:type="spellEnd"/>
            <w:r w:rsidRPr="000D284C">
              <w:t xml:space="preserve"> </w:t>
            </w:r>
            <w:proofErr w:type="spellStart"/>
            <w:r w:rsidRPr="000D284C">
              <w:t>berasal</w:t>
            </w:r>
            <w:proofErr w:type="spellEnd"/>
            <w:r w:rsidRPr="000D284C">
              <w:t xml:space="preserve"> </w:t>
            </w:r>
            <w:proofErr w:type="spellStart"/>
            <w:r w:rsidRPr="000D284C">
              <w:t>dari</w:t>
            </w:r>
            <w:proofErr w:type="spellEnd"/>
            <w:r w:rsidRPr="000D284C">
              <w:t xml:space="preserve"> </w:t>
            </w:r>
            <w:proofErr w:type="spellStart"/>
            <w:r w:rsidRPr="000D284C">
              <w:t>pengeboran</w:t>
            </w:r>
            <w:proofErr w:type="spellEnd"/>
            <w:r w:rsidRPr="000D284C">
              <w:t xml:space="preserve"> yang sudah </w:t>
            </w:r>
            <w:proofErr w:type="spellStart"/>
            <w:r w:rsidRPr="000D284C">
              <w:t>ada</w:t>
            </w:r>
            <w:proofErr w:type="spellEnd"/>
            <w:r w:rsidRPr="000D284C">
              <w:t xml:space="preserve"> </w:t>
            </w:r>
            <w:proofErr w:type="spellStart"/>
            <w:r w:rsidRPr="000D284C">
              <w:t>saat</w:t>
            </w:r>
            <w:proofErr w:type="spellEnd"/>
            <w:r w:rsidRPr="000D284C">
              <w:t xml:space="preserve"> ini.</w:t>
            </w:r>
          </w:p>
        </w:tc>
      </w:tr>
    </w:tbl>
    <w:p w14:paraId="0733534C" w14:textId="77777777" w:rsidR="003A3015" w:rsidRDefault="003A3015" w:rsidP="00222D65">
      <w:pPr>
        <w:pStyle w:val="Ejal-body-text"/>
        <w:ind w:firstLine="0"/>
        <w:sectPr w:rsidR="003A3015" w:rsidSect="00EF4991">
          <w:headerReference w:type="default" r:id="rId18"/>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475"/>
        <w:gridCol w:w="4422"/>
      </w:tblGrid>
      <w:tr w:rsidR="000D284C" w:rsidRPr="000D284C" w14:paraId="67363140" w14:textId="77777777" w:rsidTr="001848F5">
        <w:tc>
          <w:tcPr>
            <w:tcW w:w="4475" w:type="dxa"/>
            <w:tcBorders>
              <w:top w:val="single" w:sz="4" w:space="0" w:color="auto"/>
              <w:left w:val="single" w:sz="4" w:space="0" w:color="auto"/>
              <w:bottom w:val="single" w:sz="4" w:space="0" w:color="auto"/>
              <w:right w:val="single" w:sz="4" w:space="0" w:color="auto"/>
            </w:tcBorders>
          </w:tcPr>
          <w:p w14:paraId="7A720908" w14:textId="77777777" w:rsidR="000D284C" w:rsidRPr="000D284C" w:rsidRDefault="000D284C" w:rsidP="00222D65">
            <w:pPr>
              <w:pStyle w:val="Ejal-body-text"/>
              <w:ind w:firstLine="0"/>
            </w:pPr>
            <w:r w:rsidRPr="000D284C">
              <w:t>President Obama highlighted the threat posed by the industry’s methane pollution in January 2015 when he announced a goal of reducing methane pollution from the oil and gas sector 40 percent to 45 percent from 2012 levels by 2025.</w:t>
            </w:r>
          </w:p>
        </w:tc>
        <w:tc>
          <w:tcPr>
            <w:tcW w:w="4422" w:type="dxa"/>
            <w:tcBorders>
              <w:top w:val="single" w:sz="4" w:space="0" w:color="auto"/>
              <w:left w:val="single" w:sz="4" w:space="0" w:color="auto"/>
              <w:bottom w:val="single" w:sz="4" w:space="0" w:color="auto"/>
              <w:right w:val="single" w:sz="4" w:space="0" w:color="auto"/>
            </w:tcBorders>
          </w:tcPr>
          <w:p w14:paraId="13A97690" w14:textId="6CFAD4D7" w:rsidR="000D284C" w:rsidRPr="000D284C" w:rsidRDefault="00222D65" w:rsidP="00222D65">
            <w:pPr>
              <w:pStyle w:val="Ejal-body-text"/>
              <w:ind w:firstLine="0"/>
            </w:pPr>
            <w:proofErr w:type="spellStart"/>
            <w:r>
              <w:t>P</w:t>
            </w:r>
            <w:r w:rsidR="000D284C" w:rsidRPr="000D284C">
              <w:t>esiden</w:t>
            </w:r>
            <w:proofErr w:type="spellEnd"/>
            <w:r w:rsidR="000D284C" w:rsidRPr="000D284C">
              <w:t xml:space="preserve"> Obama </w:t>
            </w:r>
            <w:proofErr w:type="spellStart"/>
            <w:r w:rsidR="000D284C" w:rsidRPr="000D284C">
              <w:t>menyoroti</w:t>
            </w:r>
            <w:proofErr w:type="spellEnd"/>
            <w:r w:rsidR="000D284C" w:rsidRPr="000D284C">
              <w:t xml:space="preserve"> </w:t>
            </w:r>
            <w:proofErr w:type="spellStart"/>
            <w:r w:rsidR="000D284C" w:rsidRPr="000D284C">
              <w:t>ancaman</w:t>
            </w:r>
            <w:proofErr w:type="spellEnd"/>
            <w:r w:rsidR="000D284C" w:rsidRPr="000D284C">
              <w:t xml:space="preserve"> yang </w:t>
            </w:r>
            <w:proofErr w:type="spellStart"/>
            <w:r w:rsidR="000D284C" w:rsidRPr="000D284C">
              <w:t>ditimbulkan</w:t>
            </w:r>
            <w:proofErr w:type="spellEnd"/>
            <w:r w:rsidR="000D284C" w:rsidRPr="000D284C">
              <w:t xml:space="preserve"> oleh </w:t>
            </w:r>
            <w:proofErr w:type="spellStart"/>
            <w:r w:rsidR="000D284C" w:rsidRPr="000D284C">
              <w:t>polusi</w:t>
            </w:r>
            <w:proofErr w:type="spellEnd"/>
            <w:r w:rsidR="000D284C" w:rsidRPr="000D284C">
              <w:t xml:space="preserve"> </w:t>
            </w:r>
            <w:proofErr w:type="spellStart"/>
            <w:r w:rsidR="000D284C" w:rsidRPr="000D284C">
              <w:t>metana</w:t>
            </w:r>
            <w:proofErr w:type="spellEnd"/>
            <w:r w:rsidR="000D284C" w:rsidRPr="000D284C">
              <w:t xml:space="preserve"> </w:t>
            </w:r>
            <w:proofErr w:type="spellStart"/>
            <w:r w:rsidR="000D284C" w:rsidRPr="000D284C">
              <w:t>industri</w:t>
            </w:r>
            <w:proofErr w:type="spellEnd"/>
            <w:r w:rsidR="000D284C" w:rsidRPr="000D284C">
              <w:t xml:space="preserve"> pada bulan Januari tahun 2015 </w:t>
            </w:r>
            <w:proofErr w:type="spellStart"/>
            <w:r w:rsidR="000D284C" w:rsidRPr="000D284C">
              <w:t>ketika</w:t>
            </w:r>
            <w:proofErr w:type="spellEnd"/>
            <w:r w:rsidR="000D284C" w:rsidRPr="000D284C">
              <w:t xml:space="preserve"> </w:t>
            </w:r>
            <w:proofErr w:type="spellStart"/>
            <w:r w:rsidR="000D284C" w:rsidRPr="000D284C">
              <w:t>ia</w:t>
            </w:r>
            <w:proofErr w:type="spellEnd"/>
            <w:r w:rsidR="000D284C" w:rsidRPr="000D284C">
              <w:t xml:space="preserve"> </w:t>
            </w:r>
            <w:proofErr w:type="spellStart"/>
            <w:r w:rsidR="000D284C" w:rsidRPr="000D284C">
              <w:t>mengumumkan</w:t>
            </w:r>
            <w:proofErr w:type="spellEnd"/>
            <w:r w:rsidR="000D284C" w:rsidRPr="000D284C">
              <w:t xml:space="preserve"> target untuk </w:t>
            </w:r>
            <w:proofErr w:type="spellStart"/>
            <w:r w:rsidR="000D284C" w:rsidRPr="000D284C">
              <w:t>mengurangi</w:t>
            </w:r>
            <w:proofErr w:type="spellEnd"/>
            <w:r w:rsidR="000D284C" w:rsidRPr="000D284C">
              <w:t xml:space="preserve"> </w:t>
            </w:r>
            <w:proofErr w:type="spellStart"/>
            <w:r w:rsidR="000D284C" w:rsidRPr="000D284C">
              <w:t>polusi</w:t>
            </w:r>
            <w:proofErr w:type="spellEnd"/>
            <w:r w:rsidR="000D284C" w:rsidRPr="000D284C">
              <w:t xml:space="preserve"> </w:t>
            </w:r>
            <w:proofErr w:type="spellStart"/>
            <w:r w:rsidR="000D284C" w:rsidRPr="000D284C">
              <w:t>metana</w:t>
            </w:r>
            <w:proofErr w:type="spellEnd"/>
            <w:r w:rsidR="000D284C" w:rsidRPr="000D284C">
              <w:t xml:space="preserve">, </w:t>
            </w:r>
            <w:proofErr w:type="spellStart"/>
            <w:r w:rsidR="000D284C" w:rsidRPr="000D284C">
              <w:t>dari</w:t>
            </w:r>
            <w:proofErr w:type="spellEnd"/>
            <w:r w:rsidR="000D284C" w:rsidRPr="000D284C">
              <w:t xml:space="preserve"> </w:t>
            </w:r>
            <w:proofErr w:type="spellStart"/>
            <w:r w:rsidR="000D284C" w:rsidRPr="000D284C">
              <w:t>sektor</w:t>
            </w:r>
            <w:proofErr w:type="spellEnd"/>
            <w:r w:rsidR="000D284C" w:rsidRPr="000D284C">
              <w:t xml:space="preserve"> </w:t>
            </w:r>
            <w:proofErr w:type="spellStart"/>
            <w:r w:rsidR="000D284C" w:rsidRPr="000D284C">
              <w:t>minyak</w:t>
            </w:r>
            <w:proofErr w:type="spellEnd"/>
            <w:r w:rsidR="000D284C" w:rsidRPr="000D284C">
              <w:t xml:space="preserve"> dan gas, </w:t>
            </w:r>
            <w:proofErr w:type="spellStart"/>
            <w:r w:rsidR="000D284C" w:rsidRPr="000D284C">
              <w:t>dari</w:t>
            </w:r>
            <w:proofErr w:type="spellEnd"/>
            <w:r w:rsidR="000D284C" w:rsidRPr="000D284C">
              <w:t xml:space="preserve"> 40 </w:t>
            </w:r>
            <w:proofErr w:type="spellStart"/>
            <w:r w:rsidR="000D284C" w:rsidRPr="000D284C">
              <w:t>persen</w:t>
            </w:r>
            <w:proofErr w:type="spellEnd"/>
            <w:r w:rsidR="000D284C" w:rsidRPr="000D284C">
              <w:t xml:space="preserve"> </w:t>
            </w:r>
            <w:proofErr w:type="spellStart"/>
            <w:r w:rsidR="000D284C" w:rsidRPr="000D284C">
              <w:t>menjadi</w:t>
            </w:r>
            <w:proofErr w:type="spellEnd"/>
            <w:r w:rsidR="000D284C" w:rsidRPr="000D284C">
              <w:t xml:space="preserve"> 45 </w:t>
            </w:r>
            <w:proofErr w:type="spellStart"/>
            <w:r w:rsidR="000D284C" w:rsidRPr="000D284C">
              <w:t>persen</w:t>
            </w:r>
            <w:proofErr w:type="spellEnd"/>
            <w:r w:rsidR="000D284C" w:rsidRPr="000D284C">
              <w:t xml:space="preserve"> </w:t>
            </w:r>
            <w:proofErr w:type="spellStart"/>
            <w:r w:rsidR="000D284C" w:rsidRPr="000D284C">
              <w:t>dimulai</w:t>
            </w:r>
            <w:proofErr w:type="spellEnd"/>
            <w:r w:rsidR="000D284C" w:rsidRPr="000D284C">
              <w:t xml:space="preserve"> </w:t>
            </w:r>
            <w:proofErr w:type="spellStart"/>
            <w:r w:rsidR="000D284C" w:rsidRPr="000D284C">
              <w:t>dari</w:t>
            </w:r>
            <w:proofErr w:type="spellEnd"/>
            <w:r w:rsidR="000D284C" w:rsidRPr="000D284C">
              <w:t xml:space="preserve"> tahun 2012 sampai tahun 2025.</w:t>
            </w:r>
          </w:p>
        </w:tc>
      </w:tr>
      <w:tr w:rsidR="000D284C" w:rsidRPr="000D284C" w14:paraId="311E2612" w14:textId="77777777" w:rsidTr="001848F5">
        <w:tc>
          <w:tcPr>
            <w:tcW w:w="4475" w:type="dxa"/>
            <w:tcBorders>
              <w:top w:val="single" w:sz="4" w:space="0" w:color="auto"/>
              <w:left w:val="single" w:sz="4" w:space="0" w:color="auto"/>
              <w:bottom w:val="single" w:sz="4" w:space="0" w:color="auto"/>
              <w:right w:val="single" w:sz="4" w:space="0" w:color="auto"/>
            </w:tcBorders>
          </w:tcPr>
          <w:p w14:paraId="250C5445" w14:textId="77777777" w:rsidR="000D284C" w:rsidRPr="000D284C" w:rsidRDefault="000D284C" w:rsidP="00222D65">
            <w:pPr>
              <w:pStyle w:val="Ejal-body-text"/>
              <w:ind w:firstLine="0"/>
            </w:pPr>
            <w:r w:rsidRPr="000D284C">
              <w:t>To reach that target, the EPA will have to address existing sources, and NRDC continues to provide the technical, legal, and public support for the strongest limits possible.</w:t>
            </w:r>
          </w:p>
        </w:tc>
        <w:tc>
          <w:tcPr>
            <w:tcW w:w="4422" w:type="dxa"/>
            <w:tcBorders>
              <w:top w:val="single" w:sz="4" w:space="0" w:color="auto"/>
              <w:left w:val="single" w:sz="4" w:space="0" w:color="auto"/>
              <w:bottom w:val="single" w:sz="4" w:space="0" w:color="auto"/>
              <w:right w:val="single" w:sz="4" w:space="0" w:color="auto"/>
            </w:tcBorders>
          </w:tcPr>
          <w:p w14:paraId="3DDBB792" w14:textId="6DC42082" w:rsidR="000D284C" w:rsidRPr="000D284C" w:rsidRDefault="000D284C" w:rsidP="00222D65">
            <w:pPr>
              <w:pStyle w:val="Ejal-body-text"/>
              <w:ind w:firstLine="0"/>
            </w:pPr>
            <w:r w:rsidRPr="000D284C">
              <w:t xml:space="preserve">Untuk </w:t>
            </w:r>
            <w:proofErr w:type="spellStart"/>
            <w:r w:rsidRPr="000D284C">
              <w:t>mencapai</w:t>
            </w:r>
            <w:proofErr w:type="spellEnd"/>
            <w:r w:rsidRPr="000D284C">
              <w:t xml:space="preserve"> target itu, EPA </w:t>
            </w:r>
            <w:proofErr w:type="spellStart"/>
            <w:r w:rsidRPr="000D284C">
              <w:t>harus</w:t>
            </w:r>
            <w:proofErr w:type="spellEnd"/>
            <w:r w:rsidRPr="000D284C">
              <w:t xml:space="preserve"> </w:t>
            </w:r>
            <w:proofErr w:type="spellStart"/>
            <w:r w:rsidRPr="000D284C">
              <w:t>menangani</w:t>
            </w:r>
            <w:proofErr w:type="spellEnd"/>
            <w:r w:rsidRPr="000D284C">
              <w:t xml:space="preserve"> </w:t>
            </w:r>
            <w:proofErr w:type="spellStart"/>
            <w:r w:rsidRPr="000D284C">
              <w:t>sumber</w:t>
            </w:r>
            <w:proofErr w:type="spellEnd"/>
            <w:r w:rsidRPr="000D284C">
              <w:t xml:space="preserve"> </w:t>
            </w:r>
            <w:proofErr w:type="spellStart"/>
            <w:r w:rsidRPr="000D284C">
              <w:t>kebocoran</w:t>
            </w:r>
            <w:proofErr w:type="spellEnd"/>
            <w:r w:rsidRPr="000D284C">
              <w:t xml:space="preserve"> </w:t>
            </w:r>
            <w:proofErr w:type="spellStart"/>
            <w:r w:rsidRPr="000D284C">
              <w:t>metana</w:t>
            </w:r>
            <w:proofErr w:type="spellEnd"/>
            <w:r w:rsidRPr="000D284C">
              <w:t xml:space="preserve"> yang sudah </w:t>
            </w:r>
            <w:proofErr w:type="spellStart"/>
            <w:r w:rsidRPr="000D284C">
              <w:t>ada</w:t>
            </w:r>
            <w:proofErr w:type="spellEnd"/>
            <w:r w:rsidRPr="000D284C">
              <w:t xml:space="preserve">, dan NRDC </w:t>
            </w:r>
            <w:proofErr w:type="spellStart"/>
            <w:r w:rsidRPr="000D284C">
              <w:t>terus</w:t>
            </w:r>
            <w:proofErr w:type="spellEnd"/>
            <w:r w:rsidRPr="000D284C">
              <w:t xml:space="preserve"> </w:t>
            </w:r>
            <w:proofErr w:type="spellStart"/>
            <w:r w:rsidRPr="000D284C">
              <w:t>memberikan</w:t>
            </w:r>
            <w:proofErr w:type="spellEnd"/>
            <w:r w:rsidRPr="000D284C">
              <w:t xml:space="preserve"> </w:t>
            </w:r>
            <w:proofErr w:type="spellStart"/>
            <w:r w:rsidRPr="000D284C">
              <w:t>dukungan</w:t>
            </w:r>
            <w:proofErr w:type="spellEnd"/>
            <w:r w:rsidRPr="000D284C">
              <w:t xml:space="preserve"> </w:t>
            </w:r>
            <w:proofErr w:type="spellStart"/>
            <w:r w:rsidRPr="000D284C">
              <w:t>teknis</w:t>
            </w:r>
            <w:proofErr w:type="spellEnd"/>
            <w:r w:rsidRPr="000D284C">
              <w:t xml:space="preserve">, </w:t>
            </w:r>
            <w:proofErr w:type="spellStart"/>
            <w:r w:rsidRPr="000D284C">
              <w:t>hukum</w:t>
            </w:r>
            <w:proofErr w:type="spellEnd"/>
            <w:r w:rsidRPr="000D284C">
              <w:t xml:space="preserve">, dan </w:t>
            </w:r>
            <w:proofErr w:type="spellStart"/>
            <w:r w:rsidRPr="000D284C">
              <w:t>dari</w:t>
            </w:r>
            <w:proofErr w:type="spellEnd"/>
            <w:r w:rsidRPr="000D284C">
              <w:t xml:space="preserve"> </w:t>
            </w:r>
            <w:proofErr w:type="spellStart"/>
            <w:r w:rsidRPr="000D284C">
              <w:t>masyarakat</w:t>
            </w:r>
            <w:proofErr w:type="spellEnd"/>
            <w:r w:rsidRPr="000D284C">
              <w:t xml:space="preserve"> untuk </w:t>
            </w:r>
            <w:proofErr w:type="spellStart"/>
            <w:r w:rsidRPr="000D284C">
              <w:t>mengubah</w:t>
            </w:r>
            <w:proofErr w:type="spellEnd"/>
            <w:r w:rsidRPr="000D284C">
              <w:t xml:space="preserve"> </w:t>
            </w:r>
            <w:proofErr w:type="spellStart"/>
            <w:r w:rsidRPr="000D284C">
              <w:lastRenderedPageBreak/>
              <w:t>kadar</w:t>
            </w:r>
            <w:proofErr w:type="spellEnd"/>
            <w:r w:rsidRPr="000D284C">
              <w:t xml:space="preserve"> </w:t>
            </w:r>
            <w:proofErr w:type="spellStart"/>
            <w:r w:rsidRPr="000D284C">
              <w:t>limbah</w:t>
            </w:r>
            <w:proofErr w:type="spellEnd"/>
            <w:r w:rsidRPr="000D284C">
              <w:t xml:space="preserve"> </w:t>
            </w:r>
            <w:proofErr w:type="spellStart"/>
            <w:r w:rsidRPr="000D284C">
              <w:t>metana</w:t>
            </w:r>
            <w:proofErr w:type="spellEnd"/>
            <w:r w:rsidRPr="000D284C">
              <w:t xml:space="preserve"> </w:t>
            </w:r>
            <w:proofErr w:type="spellStart"/>
            <w:r w:rsidRPr="000D284C">
              <w:t>serendah</w:t>
            </w:r>
            <w:proofErr w:type="spellEnd"/>
            <w:r w:rsidRPr="000D284C">
              <w:t xml:space="preserve"> mungkin.</w:t>
            </w:r>
          </w:p>
        </w:tc>
      </w:tr>
      <w:tr w:rsidR="000D284C" w:rsidRPr="000D284C" w14:paraId="2FBA4F88" w14:textId="77777777" w:rsidTr="001848F5">
        <w:tc>
          <w:tcPr>
            <w:tcW w:w="4475" w:type="dxa"/>
            <w:tcBorders>
              <w:top w:val="single" w:sz="4" w:space="0" w:color="auto"/>
              <w:left w:val="single" w:sz="4" w:space="0" w:color="auto"/>
              <w:bottom w:val="single" w:sz="4" w:space="0" w:color="auto"/>
              <w:right w:val="single" w:sz="4" w:space="0" w:color="auto"/>
            </w:tcBorders>
          </w:tcPr>
          <w:p w14:paraId="6CA745B2" w14:textId="77777777" w:rsidR="000D284C" w:rsidRPr="000D284C" w:rsidRDefault="000D284C" w:rsidP="00222D65">
            <w:pPr>
              <w:pStyle w:val="Ejal-body-text"/>
              <w:ind w:firstLine="0"/>
            </w:pPr>
            <w:r w:rsidRPr="000D284C">
              <w:lastRenderedPageBreak/>
              <w:t>We have also weighed in on the Bureau of Land Management’s proposed standards for addressing methane waste from oil and gas operations on public lands, which is the first federal initiative focused on existing facilities.</w:t>
            </w:r>
          </w:p>
        </w:tc>
        <w:tc>
          <w:tcPr>
            <w:tcW w:w="4422" w:type="dxa"/>
            <w:tcBorders>
              <w:top w:val="single" w:sz="4" w:space="0" w:color="auto"/>
              <w:left w:val="single" w:sz="4" w:space="0" w:color="auto"/>
              <w:bottom w:val="single" w:sz="4" w:space="0" w:color="auto"/>
              <w:right w:val="single" w:sz="4" w:space="0" w:color="auto"/>
            </w:tcBorders>
          </w:tcPr>
          <w:p w14:paraId="2268F637" w14:textId="1820045B" w:rsidR="000D284C" w:rsidRPr="000D284C" w:rsidRDefault="000D284C" w:rsidP="00222D65">
            <w:pPr>
              <w:pStyle w:val="Ejal-body-text"/>
              <w:ind w:firstLine="0"/>
            </w:pPr>
            <w:r w:rsidRPr="000D284C">
              <w:t xml:space="preserve">Kami juga </w:t>
            </w:r>
            <w:proofErr w:type="spellStart"/>
            <w:r w:rsidRPr="000D284C">
              <w:t>telah</w:t>
            </w:r>
            <w:proofErr w:type="spellEnd"/>
            <w:r w:rsidRPr="000D284C">
              <w:t xml:space="preserve"> </w:t>
            </w:r>
            <w:proofErr w:type="spellStart"/>
            <w:r w:rsidRPr="000D284C">
              <w:t>mempertimbangkan</w:t>
            </w:r>
            <w:proofErr w:type="spellEnd"/>
            <w:r w:rsidRPr="000D284C">
              <w:t xml:space="preserve"> </w:t>
            </w:r>
            <w:proofErr w:type="spellStart"/>
            <w:r w:rsidRPr="000D284C">
              <w:t>standar</w:t>
            </w:r>
            <w:proofErr w:type="spellEnd"/>
            <w:r w:rsidRPr="000D284C">
              <w:t xml:space="preserve"> yang </w:t>
            </w:r>
            <w:proofErr w:type="spellStart"/>
            <w:r w:rsidRPr="000D284C">
              <w:t>diusulkan</w:t>
            </w:r>
            <w:proofErr w:type="spellEnd"/>
            <w:r w:rsidRPr="000D284C">
              <w:t xml:space="preserve"> Biro </w:t>
            </w:r>
            <w:proofErr w:type="spellStart"/>
            <w:r w:rsidRPr="000D284C">
              <w:t>Pengelolaan</w:t>
            </w:r>
            <w:proofErr w:type="spellEnd"/>
            <w:r w:rsidRPr="000D284C">
              <w:t xml:space="preserve"> Lahan untuk </w:t>
            </w:r>
            <w:proofErr w:type="spellStart"/>
            <w:r w:rsidRPr="000D284C">
              <w:t>menangani</w:t>
            </w:r>
            <w:proofErr w:type="spellEnd"/>
            <w:r w:rsidRPr="000D284C">
              <w:t xml:space="preserve"> </w:t>
            </w:r>
            <w:proofErr w:type="spellStart"/>
            <w:r w:rsidRPr="000D284C">
              <w:t>limbah</w:t>
            </w:r>
            <w:proofErr w:type="spellEnd"/>
            <w:r w:rsidRPr="000D284C">
              <w:t xml:space="preserve"> </w:t>
            </w:r>
            <w:proofErr w:type="spellStart"/>
            <w:r w:rsidRPr="000D284C">
              <w:t>metana</w:t>
            </w:r>
            <w:proofErr w:type="spellEnd"/>
            <w:r w:rsidRPr="000D284C">
              <w:t xml:space="preserve"> </w:t>
            </w:r>
            <w:proofErr w:type="spellStart"/>
            <w:r w:rsidRPr="000D284C">
              <w:t>dari</w:t>
            </w:r>
            <w:proofErr w:type="spellEnd"/>
            <w:r w:rsidRPr="000D284C">
              <w:t xml:space="preserve"> </w:t>
            </w:r>
            <w:proofErr w:type="spellStart"/>
            <w:r w:rsidRPr="000D284C">
              <w:t>pengeboran</w:t>
            </w:r>
            <w:proofErr w:type="spellEnd"/>
            <w:r w:rsidRPr="000D284C">
              <w:t xml:space="preserve"> </w:t>
            </w:r>
            <w:proofErr w:type="spellStart"/>
            <w:r w:rsidRPr="000D284C">
              <w:t>minyak</w:t>
            </w:r>
            <w:proofErr w:type="spellEnd"/>
            <w:r w:rsidRPr="000D284C">
              <w:t xml:space="preserve"> dan gas di </w:t>
            </w:r>
            <w:proofErr w:type="spellStart"/>
            <w:r w:rsidRPr="000D284C">
              <w:t>lahan</w:t>
            </w:r>
            <w:proofErr w:type="spellEnd"/>
            <w:r w:rsidRPr="000D284C">
              <w:t xml:space="preserve"> </w:t>
            </w:r>
            <w:proofErr w:type="spellStart"/>
            <w:r w:rsidRPr="000D284C">
              <w:t>publik</w:t>
            </w:r>
            <w:proofErr w:type="spellEnd"/>
            <w:r w:rsidRPr="000D284C">
              <w:t xml:space="preserve">, yang </w:t>
            </w:r>
            <w:proofErr w:type="spellStart"/>
            <w:r w:rsidRPr="000D284C">
              <w:t>merupakan</w:t>
            </w:r>
            <w:proofErr w:type="spellEnd"/>
            <w:r w:rsidRPr="000D284C">
              <w:t xml:space="preserve"> </w:t>
            </w:r>
            <w:proofErr w:type="spellStart"/>
            <w:r w:rsidRPr="000D284C">
              <w:t>inisiatif</w:t>
            </w:r>
            <w:proofErr w:type="spellEnd"/>
            <w:r w:rsidRPr="000D284C">
              <w:t xml:space="preserve"> federal </w:t>
            </w:r>
            <w:proofErr w:type="spellStart"/>
            <w:r w:rsidRPr="000D284C">
              <w:t>pertama</w:t>
            </w:r>
            <w:proofErr w:type="spellEnd"/>
            <w:r w:rsidRPr="000D284C">
              <w:t xml:space="preserve"> yang </w:t>
            </w:r>
            <w:proofErr w:type="spellStart"/>
            <w:r w:rsidRPr="000D284C">
              <w:t>berfokus</w:t>
            </w:r>
            <w:proofErr w:type="spellEnd"/>
            <w:r w:rsidRPr="000D284C">
              <w:t xml:space="preserve"> pada </w:t>
            </w:r>
            <w:proofErr w:type="spellStart"/>
            <w:r w:rsidRPr="000D284C">
              <w:t>fasilitas</w:t>
            </w:r>
            <w:proofErr w:type="spellEnd"/>
            <w:r w:rsidRPr="000D284C">
              <w:t xml:space="preserve"> yang </w:t>
            </w:r>
            <w:proofErr w:type="spellStart"/>
            <w:r w:rsidRPr="000D284C">
              <w:t>ada</w:t>
            </w:r>
            <w:proofErr w:type="spellEnd"/>
            <w:r w:rsidRPr="000D284C">
              <w:t>.</w:t>
            </w:r>
          </w:p>
        </w:tc>
      </w:tr>
      <w:tr w:rsidR="000D284C" w:rsidRPr="000D284C" w14:paraId="35281796" w14:textId="77777777" w:rsidTr="001848F5">
        <w:tc>
          <w:tcPr>
            <w:tcW w:w="4475" w:type="dxa"/>
            <w:tcBorders>
              <w:top w:val="single" w:sz="4" w:space="0" w:color="auto"/>
              <w:left w:val="single" w:sz="4" w:space="0" w:color="auto"/>
              <w:bottom w:val="single" w:sz="4" w:space="0" w:color="auto"/>
              <w:right w:val="single" w:sz="4" w:space="0" w:color="auto"/>
            </w:tcBorders>
          </w:tcPr>
          <w:p w14:paraId="1989ED0D" w14:textId="77777777" w:rsidR="000D284C" w:rsidRPr="000D284C" w:rsidRDefault="000D284C" w:rsidP="00222D65">
            <w:pPr>
              <w:pStyle w:val="Ejal-body-text"/>
              <w:ind w:firstLine="0"/>
            </w:pPr>
            <w:r w:rsidRPr="000D284C">
              <w:t>These operations alone waste more than $330 million worth of methane each year by simply burning it off or letting it escape into the atmosphere.</w:t>
            </w:r>
          </w:p>
        </w:tc>
        <w:tc>
          <w:tcPr>
            <w:tcW w:w="4422" w:type="dxa"/>
            <w:tcBorders>
              <w:top w:val="single" w:sz="4" w:space="0" w:color="auto"/>
              <w:left w:val="single" w:sz="4" w:space="0" w:color="auto"/>
              <w:bottom w:val="single" w:sz="4" w:space="0" w:color="auto"/>
              <w:right w:val="single" w:sz="4" w:space="0" w:color="auto"/>
            </w:tcBorders>
          </w:tcPr>
          <w:p w14:paraId="4F9F8116" w14:textId="6551BA8C" w:rsidR="000D284C" w:rsidRPr="000D284C" w:rsidRDefault="00B6099D" w:rsidP="00222D65">
            <w:pPr>
              <w:pStyle w:val="Ejal-body-text"/>
              <w:ind w:firstLine="0"/>
            </w:pPr>
            <w:proofErr w:type="spellStart"/>
            <w:r>
              <w:t>Operasi</w:t>
            </w:r>
            <w:proofErr w:type="spellEnd"/>
            <w:r>
              <w:t xml:space="preserve"> </w:t>
            </w:r>
            <w:r w:rsidR="000D284C" w:rsidRPr="000D284C">
              <w:t xml:space="preserve">ini </w:t>
            </w:r>
            <w:proofErr w:type="spellStart"/>
            <w:r w:rsidR="000D284C" w:rsidRPr="000D284C">
              <w:t>telah</w:t>
            </w:r>
            <w:proofErr w:type="spellEnd"/>
            <w:r w:rsidR="000D284C" w:rsidRPr="000D284C">
              <w:t xml:space="preserve"> </w:t>
            </w:r>
            <w:proofErr w:type="spellStart"/>
            <w:r w:rsidR="000D284C" w:rsidRPr="000D284C">
              <w:t>membuang</w:t>
            </w:r>
            <w:proofErr w:type="spellEnd"/>
            <w:r w:rsidR="000D284C" w:rsidRPr="000D284C">
              <w:t xml:space="preserve"> </w:t>
            </w:r>
            <w:proofErr w:type="spellStart"/>
            <w:r w:rsidR="000D284C" w:rsidRPr="000D284C">
              <w:t>limbah</w:t>
            </w:r>
            <w:proofErr w:type="spellEnd"/>
            <w:r w:rsidR="000D284C" w:rsidRPr="000D284C">
              <w:t xml:space="preserve"> </w:t>
            </w:r>
            <w:proofErr w:type="spellStart"/>
            <w:r w:rsidR="000D284C" w:rsidRPr="000D284C">
              <w:t>metana</w:t>
            </w:r>
            <w:proofErr w:type="spellEnd"/>
            <w:r w:rsidR="000D284C" w:rsidRPr="000D284C">
              <w:t xml:space="preserve"> </w:t>
            </w:r>
            <w:proofErr w:type="spellStart"/>
            <w:r w:rsidR="000D284C" w:rsidRPr="000D284C">
              <w:t>senilai</w:t>
            </w:r>
            <w:proofErr w:type="spellEnd"/>
            <w:r w:rsidR="000D284C" w:rsidRPr="000D284C">
              <w:t xml:space="preserve"> lebih </w:t>
            </w:r>
            <w:proofErr w:type="spellStart"/>
            <w:r w:rsidR="000D284C" w:rsidRPr="000D284C">
              <w:t>dari</w:t>
            </w:r>
            <w:proofErr w:type="spellEnd"/>
            <w:r w:rsidR="000D284C" w:rsidRPr="000D284C">
              <w:t xml:space="preserve"> </w:t>
            </w:r>
            <w:r w:rsidR="000D284C" w:rsidRPr="000D284C">
              <w:rPr>
                <w:bCs/>
              </w:rPr>
              <w:t xml:space="preserve">5,1 </w:t>
            </w:r>
            <w:proofErr w:type="spellStart"/>
            <w:r w:rsidR="000D284C" w:rsidRPr="000D284C">
              <w:rPr>
                <w:bCs/>
              </w:rPr>
              <w:t>triliun</w:t>
            </w:r>
            <w:proofErr w:type="spellEnd"/>
            <w:r w:rsidR="000D284C" w:rsidRPr="000D284C">
              <w:rPr>
                <w:bCs/>
              </w:rPr>
              <w:t xml:space="preserve"> rupiah</w:t>
            </w:r>
            <w:r w:rsidR="000D284C" w:rsidRPr="000D284C">
              <w:t xml:space="preserve"> setiap tahun </w:t>
            </w:r>
            <w:proofErr w:type="spellStart"/>
            <w:r w:rsidR="000D284C" w:rsidRPr="000D284C">
              <w:t>hanya</w:t>
            </w:r>
            <w:proofErr w:type="spellEnd"/>
            <w:r w:rsidR="000D284C" w:rsidRPr="000D284C">
              <w:t xml:space="preserve"> dengan </w:t>
            </w:r>
            <w:proofErr w:type="spellStart"/>
            <w:r w:rsidR="000D284C" w:rsidRPr="000D284C">
              <w:t>membakar</w:t>
            </w:r>
            <w:proofErr w:type="spellEnd"/>
            <w:r w:rsidR="000D284C" w:rsidRPr="000D284C">
              <w:t xml:space="preserve"> atau </w:t>
            </w:r>
            <w:proofErr w:type="spellStart"/>
            <w:r w:rsidR="000D284C" w:rsidRPr="000D284C">
              <w:t>melepaskannya</w:t>
            </w:r>
            <w:proofErr w:type="spellEnd"/>
            <w:r w:rsidR="000D284C" w:rsidRPr="000D284C">
              <w:t xml:space="preserve"> ke </w:t>
            </w:r>
            <w:proofErr w:type="spellStart"/>
            <w:r w:rsidR="000D284C" w:rsidRPr="000D284C">
              <w:t>atmosfer</w:t>
            </w:r>
            <w:proofErr w:type="spellEnd"/>
            <w:r w:rsidR="000D284C" w:rsidRPr="000D284C">
              <w:t>.</w:t>
            </w:r>
          </w:p>
        </w:tc>
      </w:tr>
      <w:tr w:rsidR="000D284C" w:rsidRPr="000D284C" w14:paraId="084B5ACF" w14:textId="77777777" w:rsidTr="001848F5">
        <w:tc>
          <w:tcPr>
            <w:tcW w:w="4475" w:type="dxa"/>
            <w:tcBorders>
              <w:top w:val="single" w:sz="4" w:space="0" w:color="auto"/>
              <w:left w:val="single" w:sz="4" w:space="0" w:color="auto"/>
              <w:bottom w:val="single" w:sz="4" w:space="0" w:color="auto"/>
              <w:right w:val="single" w:sz="4" w:space="0" w:color="auto"/>
            </w:tcBorders>
          </w:tcPr>
          <w:p w14:paraId="5E1DB33A" w14:textId="77777777" w:rsidR="000D284C" w:rsidRPr="000D284C" w:rsidRDefault="000D284C" w:rsidP="00222D65">
            <w:pPr>
              <w:pStyle w:val="Ejal-body-text"/>
              <w:ind w:firstLine="0"/>
            </w:pPr>
            <w:r w:rsidRPr="000D284C">
              <w:t>And we offer expert input on state-level standards.</w:t>
            </w:r>
          </w:p>
        </w:tc>
        <w:tc>
          <w:tcPr>
            <w:tcW w:w="4422" w:type="dxa"/>
            <w:tcBorders>
              <w:top w:val="single" w:sz="4" w:space="0" w:color="auto"/>
              <w:left w:val="single" w:sz="4" w:space="0" w:color="auto"/>
              <w:bottom w:val="single" w:sz="4" w:space="0" w:color="auto"/>
              <w:right w:val="single" w:sz="4" w:space="0" w:color="auto"/>
            </w:tcBorders>
          </w:tcPr>
          <w:p w14:paraId="054D79EE" w14:textId="459959E5" w:rsidR="000D284C" w:rsidRPr="000D284C" w:rsidRDefault="000D284C" w:rsidP="00222D65">
            <w:pPr>
              <w:pStyle w:val="Ejal-body-text"/>
              <w:ind w:firstLine="0"/>
            </w:pPr>
            <w:r w:rsidRPr="000D284C">
              <w:t xml:space="preserve">Dan kami </w:t>
            </w:r>
            <w:proofErr w:type="spellStart"/>
            <w:r w:rsidRPr="000D284C">
              <w:t>menawarkan</w:t>
            </w:r>
            <w:proofErr w:type="spellEnd"/>
            <w:r w:rsidRPr="000D284C">
              <w:t xml:space="preserve"> </w:t>
            </w:r>
            <w:proofErr w:type="spellStart"/>
            <w:r w:rsidRPr="000D284C">
              <w:t>masukan</w:t>
            </w:r>
            <w:proofErr w:type="spellEnd"/>
            <w:r w:rsidRPr="000D284C">
              <w:t xml:space="preserve"> </w:t>
            </w:r>
            <w:proofErr w:type="spellStart"/>
            <w:r w:rsidRPr="000D284C">
              <w:t>dari</w:t>
            </w:r>
            <w:proofErr w:type="spellEnd"/>
            <w:r w:rsidRPr="000D284C">
              <w:t xml:space="preserve"> </w:t>
            </w:r>
            <w:proofErr w:type="spellStart"/>
            <w:r w:rsidRPr="000D284C">
              <w:t>ahli</w:t>
            </w:r>
            <w:proofErr w:type="spellEnd"/>
            <w:r w:rsidRPr="000D284C">
              <w:t xml:space="preserve"> </w:t>
            </w:r>
            <w:proofErr w:type="spellStart"/>
            <w:r w:rsidRPr="000D284C">
              <w:t>tentang</w:t>
            </w:r>
            <w:proofErr w:type="spellEnd"/>
            <w:r w:rsidRPr="000D284C">
              <w:t xml:space="preserve"> </w:t>
            </w:r>
            <w:proofErr w:type="spellStart"/>
            <w:r w:rsidRPr="000D284C">
              <w:t>standar</w:t>
            </w:r>
            <w:proofErr w:type="spellEnd"/>
            <w:r w:rsidRPr="000D284C">
              <w:t xml:space="preserve"> (</w:t>
            </w:r>
            <w:proofErr w:type="spellStart"/>
            <w:r w:rsidRPr="000D284C">
              <w:t>polus</w:t>
            </w:r>
            <w:r w:rsidR="00222D65">
              <w:t>i</w:t>
            </w:r>
            <w:proofErr w:type="spellEnd"/>
            <w:r w:rsidR="00222D65">
              <w:t xml:space="preserve"> </w:t>
            </w:r>
            <w:proofErr w:type="spellStart"/>
            <w:r w:rsidR="00222D65">
              <w:t>metana</w:t>
            </w:r>
            <w:proofErr w:type="spellEnd"/>
            <w:r w:rsidR="00222D65">
              <w:t xml:space="preserve">) </w:t>
            </w:r>
            <w:proofErr w:type="spellStart"/>
            <w:r w:rsidR="00222D65">
              <w:t>tingkat</w:t>
            </w:r>
            <w:proofErr w:type="spellEnd"/>
            <w:r w:rsidR="00222D65">
              <w:t xml:space="preserve"> negara </w:t>
            </w:r>
            <w:proofErr w:type="spellStart"/>
            <w:r w:rsidR="00222D65">
              <w:t>bagian</w:t>
            </w:r>
            <w:proofErr w:type="spellEnd"/>
            <w:r w:rsidR="00222D65">
              <w:t>.</w:t>
            </w:r>
          </w:p>
        </w:tc>
      </w:tr>
      <w:tr w:rsidR="000D284C" w:rsidRPr="000D284C" w14:paraId="4229EA61" w14:textId="77777777" w:rsidTr="001848F5">
        <w:tc>
          <w:tcPr>
            <w:tcW w:w="4475" w:type="dxa"/>
            <w:tcBorders>
              <w:top w:val="single" w:sz="4" w:space="0" w:color="auto"/>
              <w:left w:val="single" w:sz="4" w:space="0" w:color="auto"/>
              <w:bottom w:val="single" w:sz="4" w:space="0" w:color="auto"/>
              <w:right w:val="single" w:sz="4" w:space="0" w:color="auto"/>
            </w:tcBorders>
          </w:tcPr>
          <w:p w14:paraId="4DE76548" w14:textId="77777777" w:rsidR="000D284C" w:rsidRPr="000D284C" w:rsidRDefault="000D284C" w:rsidP="00222D65">
            <w:pPr>
              <w:pStyle w:val="Ejal-body-text"/>
              <w:ind w:firstLine="0"/>
            </w:pPr>
            <w:r w:rsidRPr="000D284C">
              <w:t>California and Pennsylvania are in the process of making commitments to reduce methane leaks, fighting climate change and cleaning up the air in the process. We encourage other states to join the effort.</w:t>
            </w:r>
          </w:p>
        </w:tc>
        <w:tc>
          <w:tcPr>
            <w:tcW w:w="4422" w:type="dxa"/>
            <w:tcBorders>
              <w:top w:val="single" w:sz="4" w:space="0" w:color="auto"/>
              <w:left w:val="single" w:sz="4" w:space="0" w:color="auto"/>
              <w:bottom w:val="single" w:sz="4" w:space="0" w:color="auto"/>
              <w:right w:val="single" w:sz="4" w:space="0" w:color="auto"/>
            </w:tcBorders>
          </w:tcPr>
          <w:p w14:paraId="4E8E3F94" w14:textId="7EBFD149" w:rsidR="000D284C" w:rsidRPr="000D284C" w:rsidRDefault="000D284C" w:rsidP="00222D65">
            <w:pPr>
              <w:pStyle w:val="Ejal-body-text"/>
              <w:ind w:firstLine="0"/>
            </w:pPr>
            <w:r w:rsidRPr="000D284C">
              <w:t>California dan Pennsylvania</w:t>
            </w:r>
            <w:r w:rsidR="00B6099D">
              <w:t xml:space="preserve"> </w:t>
            </w:r>
            <w:proofErr w:type="spellStart"/>
            <w:r w:rsidR="00B6099D" w:rsidRPr="00B6099D">
              <w:t>sedang</w:t>
            </w:r>
            <w:proofErr w:type="spellEnd"/>
            <w:r w:rsidR="00B6099D" w:rsidRPr="00B6099D">
              <w:t xml:space="preserve"> </w:t>
            </w:r>
            <w:proofErr w:type="spellStart"/>
            <w:r w:rsidR="00B6099D" w:rsidRPr="00B6099D">
              <w:t>mempersiapkan</w:t>
            </w:r>
            <w:proofErr w:type="spellEnd"/>
            <w:r w:rsidR="00B6099D" w:rsidRPr="00B6099D">
              <w:t xml:space="preserve"> </w:t>
            </w:r>
            <w:proofErr w:type="spellStart"/>
            <w:r w:rsidR="00B6099D" w:rsidRPr="00B6099D">
              <w:t>kesepakatan</w:t>
            </w:r>
            <w:proofErr w:type="spellEnd"/>
            <w:r w:rsidR="00B6099D">
              <w:t xml:space="preserve"> </w:t>
            </w:r>
            <w:r w:rsidRPr="000D284C">
              <w:t xml:space="preserve">untuk </w:t>
            </w:r>
            <w:proofErr w:type="spellStart"/>
            <w:r w:rsidRPr="000D284C">
              <w:t>mengurangi</w:t>
            </w:r>
            <w:proofErr w:type="spellEnd"/>
            <w:r w:rsidRPr="000D284C">
              <w:t xml:space="preserve"> </w:t>
            </w:r>
            <w:proofErr w:type="spellStart"/>
            <w:r w:rsidRPr="000D284C">
              <w:t>kebocoran</w:t>
            </w:r>
            <w:proofErr w:type="spellEnd"/>
            <w:r w:rsidRPr="000D284C">
              <w:t xml:space="preserve"> </w:t>
            </w:r>
            <w:proofErr w:type="spellStart"/>
            <w:r w:rsidRPr="000D284C">
              <w:t>metana</w:t>
            </w:r>
            <w:proofErr w:type="spellEnd"/>
            <w:r w:rsidRPr="000D284C">
              <w:t xml:space="preserve">, </w:t>
            </w:r>
            <w:proofErr w:type="spellStart"/>
            <w:r w:rsidRPr="000D284C">
              <w:t>memerangi</w:t>
            </w:r>
            <w:proofErr w:type="spellEnd"/>
            <w:r w:rsidRPr="000D284C">
              <w:t xml:space="preserve"> </w:t>
            </w:r>
            <w:proofErr w:type="spellStart"/>
            <w:r w:rsidRPr="000D284C">
              <w:t>perubahan</w:t>
            </w:r>
            <w:proofErr w:type="spellEnd"/>
            <w:r w:rsidRPr="000D284C">
              <w:t xml:space="preserve"> </w:t>
            </w:r>
            <w:proofErr w:type="spellStart"/>
            <w:r w:rsidRPr="000D284C">
              <w:t>iklim</w:t>
            </w:r>
            <w:proofErr w:type="spellEnd"/>
            <w:r w:rsidRPr="000D284C">
              <w:t xml:space="preserve">, dan </w:t>
            </w:r>
            <w:proofErr w:type="spellStart"/>
            <w:r w:rsidRPr="000D284C">
              <w:t>sedang</w:t>
            </w:r>
            <w:proofErr w:type="spellEnd"/>
            <w:r w:rsidRPr="000D284C">
              <w:t xml:space="preserve"> </w:t>
            </w:r>
            <w:proofErr w:type="spellStart"/>
            <w:r w:rsidRPr="000D284C">
              <w:t>dalam</w:t>
            </w:r>
            <w:proofErr w:type="spellEnd"/>
            <w:r w:rsidRPr="000D284C">
              <w:t xml:space="preserve"> proses </w:t>
            </w:r>
            <w:proofErr w:type="spellStart"/>
            <w:r w:rsidRPr="000D284C">
              <w:t>pembersihkan</w:t>
            </w:r>
            <w:proofErr w:type="spellEnd"/>
            <w:r w:rsidRPr="000D284C">
              <w:t xml:space="preserve"> </w:t>
            </w:r>
            <w:proofErr w:type="spellStart"/>
            <w:r w:rsidRPr="000D284C">
              <w:t>udara</w:t>
            </w:r>
            <w:proofErr w:type="spellEnd"/>
            <w:r w:rsidRPr="000D284C">
              <w:t xml:space="preserve">. Kami </w:t>
            </w:r>
            <w:proofErr w:type="spellStart"/>
            <w:r w:rsidRPr="000D284C">
              <w:t>mendorong</w:t>
            </w:r>
            <w:proofErr w:type="spellEnd"/>
            <w:r w:rsidRPr="000D284C">
              <w:t xml:space="preserve"> negara </w:t>
            </w:r>
            <w:proofErr w:type="spellStart"/>
            <w:r w:rsidRPr="000D284C">
              <w:t>bagian</w:t>
            </w:r>
            <w:proofErr w:type="spellEnd"/>
            <w:r w:rsidRPr="000D284C">
              <w:t xml:space="preserve"> lain untuk </w:t>
            </w:r>
            <w:proofErr w:type="spellStart"/>
            <w:r w:rsidRPr="000D284C">
              <w:t>bergabung</w:t>
            </w:r>
            <w:proofErr w:type="spellEnd"/>
            <w:r w:rsidRPr="000D284C">
              <w:t xml:space="preserve"> </w:t>
            </w:r>
            <w:proofErr w:type="spellStart"/>
            <w:r w:rsidRPr="000D284C">
              <w:t>dalam</w:t>
            </w:r>
            <w:proofErr w:type="spellEnd"/>
            <w:r w:rsidRPr="000D284C">
              <w:t xml:space="preserve"> </w:t>
            </w:r>
            <w:proofErr w:type="spellStart"/>
            <w:r w:rsidRPr="000D284C">
              <w:t>upaya</w:t>
            </w:r>
            <w:proofErr w:type="spellEnd"/>
            <w:r w:rsidRPr="000D284C">
              <w:t xml:space="preserve"> </w:t>
            </w:r>
            <w:proofErr w:type="spellStart"/>
            <w:r w:rsidRPr="000D284C">
              <w:t>tersebut</w:t>
            </w:r>
            <w:proofErr w:type="spellEnd"/>
            <w:r w:rsidRPr="000D284C">
              <w:t>.</w:t>
            </w:r>
          </w:p>
        </w:tc>
      </w:tr>
    </w:tbl>
    <w:p w14:paraId="00C3F1E8" w14:textId="77777777" w:rsidR="000D284C" w:rsidRPr="000D284C" w:rsidRDefault="000D284C" w:rsidP="00222D65">
      <w:pPr>
        <w:pStyle w:val="Ejal-body-text"/>
        <w:ind w:firstLine="0"/>
        <w:rPr>
          <w:b/>
        </w:rPr>
      </w:pPr>
    </w:p>
    <w:p w14:paraId="7823F804" w14:textId="77777777" w:rsidR="000D284C" w:rsidRDefault="000D284C" w:rsidP="000D284C">
      <w:pPr>
        <w:pStyle w:val="Ejal-body-text"/>
        <w:numPr>
          <w:ilvl w:val="0"/>
          <w:numId w:val="24"/>
        </w:numPr>
        <w:rPr>
          <w:b/>
        </w:rPr>
      </w:pPr>
      <w:r w:rsidRPr="000D284C">
        <w:rPr>
          <w:b/>
        </w:rPr>
        <w:t>Stop Offshore Drilling (</w:t>
      </w:r>
      <w:proofErr w:type="spellStart"/>
      <w:r w:rsidRPr="000D284C">
        <w:rPr>
          <w:b/>
        </w:rPr>
        <w:t>Hentikan</w:t>
      </w:r>
      <w:proofErr w:type="spellEnd"/>
      <w:r w:rsidRPr="000D284C">
        <w:rPr>
          <w:b/>
        </w:rPr>
        <w:t xml:space="preserve"> </w:t>
      </w:r>
      <w:proofErr w:type="spellStart"/>
      <w:r w:rsidRPr="000D284C">
        <w:rPr>
          <w:b/>
        </w:rPr>
        <w:t>Pengeboran</w:t>
      </w:r>
      <w:proofErr w:type="spellEnd"/>
      <w:r w:rsidRPr="000D284C">
        <w:rPr>
          <w:b/>
        </w:rPr>
        <w:t xml:space="preserve"> Lepas Pantai)</w:t>
      </w:r>
    </w:p>
    <w:p w14:paraId="418E6379" w14:textId="77777777" w:rsidR="00222D65" w:rsidRPr="000D284C" w:rsidRDefault="00222D65" w:rsidP="00222D65">
      <w:pPr>
        <w:pStyle w:val="Ejal-body-text"/>
        <w:ind w:left="720" w:firstLine="0"/>
        <w:rPr>
          <w:b/>
        </w:rPr>
      </w:pPr>
    </w:p>
    <w:tbl>
      <w:tblPr>
        <w:tblStyle w:val="TableGrid"/>
        <w:tblW w:w="0" w:type="auto"/>
        <w:tblLook w:val="04A0" w:firstRow="1" w:lastRow="0" w:firstColumn="1" w:lastColumn="0" w:noHBand="0" w:noVBand="1"/>
      </w:tblPr>
      <w:tblGrid>
        <w:gridCol w:w="4227"/>
        <w:gridCol w:w="4670"/>
      </w:tblGrid>
      <w:tr w:rsidR="000D284C" w:rsidRPr="000D284C" w14:paraId="278C4D01" w14:textId="77777777" w:rsidTr="001848F5">
        <w:tc>
          <w:tcPr>
            <w:tcW w:w="4227" w:type="dxa"/>
            <w:tcBorders>
              <w:top w:val="single" w:sz="4" w:space="0" w:color="auto"/>
              <w:left w:val="single" w:sz="4" w:space="0" w:color="auto"/>
              <w:bottom w:val="single" w:sz="4" w:space="0" w:color="auto"/>
              <w:right w:val="single" w:sz="4" w:space="0" w:color="auto"/>
            </w:tcBorders>
          </w:tcPr>
          <w:p w14:paraId="16EEAE23" w14:textId="77777777" w:rsidR="000D284C" w:rsidRPr="000D284C" w:rsidRDefault="000D284C" w:rsidP="00994DAC">
            <w:pPr>
              <w:pStyle w:val="Ejal-body-text"/>
              <w:ind w:firstLine="284"/>
              <w:jc w:val="center"/>
              <w:rPr>
                <w:b/>
              </w:rPr>
            </w:pPr>
            <w:r w:rsidRPr="000D284C">
              <w:rPr>
                <w:b/>
              </w:rPr>
              <w:t>Source Language (SL)</w:t>
            </w:r>
          </w:p>
        </w:tc>
        <w:tc>
          <w:tcPr>
            <w:tcW w:w="4670" w:type="dxa"/>
            <w:tcBorders>
              <w:top w:val="single" w:sz="4" w:space="0" w:color="auto"/>
              <w:left w:val="single" w:sz="4" w:space="0" w:color="auto"/>
              <w:bottom w:val="single" w:sz="4" w:space="0" w:color="auto"/>
              <w:right w:val="single" w:sz="4" w:space="0" w:color="auto"/>
            </w:tcBorders>
          </w:tcPr>
          <w:p w14:paraId="5D9B3D52" w14:textId="77777777" w:rsidR="000D284C" w:rsidRPr="000D284C" w:rsidRDefault="000D284C" w:rsidP="00994DAC">
            <w:pPr>
              <w:pStyle w:val="Ejal-body-text"/>
              <w:ind w:firstLine="284"/>
              <w:jc w:val="center"/>
              <w:rPr>
                <w:b/>
              </w:rPr>
            </w:pPr>
            <w:r w:rsidRPr="000D284C">
              <w:rPr>
                <w:b/>
              </w:rPr>
              <w:t>Target Language (TL)</w:t>
            </w:r>
          </w:p>
        </w:tc>
      </w:tr>
      <w:tr w:rsidR="000D284C" w:rsidRPr="000D284C" w14:paraId="7A77DA0E" w14:textId="77777777" w:rsidTr="001848F5">
        <w:tc>
          <w:tcPr>
            <w:tcW w:w="4227" w:type="dxa"/>
            <w:tcBorders>
              <w:top w:val="single" w:sz="4" w:space="0" w:color="auto"/>
              <w:left w:val="single" w:sz="4" w:space="0" w:color="auto"/>
              <w:bottom w:val="single" w:sz="4" w:space="0" w:color="auto"/>
              <w:right w:val="single" w:sz="4" w:space="0" w:color="auto"/>
            </w:tcBorders>
          </w:tcPr>
          <w:p w14:paraId="4C72ED83" w14:textId="77777777" w:rsidR="000D284C" w:rsidRPr="000D284C" w:rsidRDefault="000D284C" w:rsidP="00222D65">
            <w:pPr>
              <w:pStyle w:val="Ejal-body-text"/>
              <w:ind w:firstLine="0"/>
            </w:pPr>
            <w:r w:rsidRPr="000D284C">
              <w:t>What’s at stake</w:t>
            </w:r>
          </w:p>
        </w:tc>
        <w:tc>
          <w:tcPr>
            <w:tcW w:w="4670" w:type="dxa"/>
            <w:tcBorders>
              <w:top w:val="single" w:sz="4" w:space="0" w:color="auto"/>
              <w:left w:val="single" w:sz="4" w:space="0" w:color="auto"/>
              <w:bottom w:val="single" w:sz="4" w:space="0" w:color="auto"/>
              <w:right w:val="single" w:sz="4" w:space="0" w:color="auto"/>
            </w:tcBorders>
          </w:tcPr>
          <w:p w14:paraId="7CF913C1" w14:textId="0E8ADF2B" w:rsidR="000D284C" w:rsidRPr="000D284C" w:rsidRDefault="000D284C" w:rsidP="00222D65">
            <w:pPr>
              <w:pStyle w:val="Ejal-body-text"/>
              <w:ind w:firstLine="0"/>
            </w:pPr>
            <w:r w:rsidRPr="000D284C">
              <w:t xml:space="preserve">Apa yang </w:t>
            </w:r>
            <w:proofErr w:type="spellStart"/>
            <w:r w:rsidRPr="000D284C">
              <w:t>dipertaruhkan</w:t>
            </w:r>
            <w:proofErr w:type="spellEnd"/>
            <w:r w:rsidRPr="000D284C">
              <w:t>?</w:t>
            </w:r>
          </w:p>
        </w:tc>
      </w:tr>
      <w:tr w:rsidR="000D284C" w:rsidRPr="000D284C" w14:paraId="42EBDC21" w14:textId="77777777" w:rsidTr="001848F5">
        <w:tc>
          <w:tcPr>
            <w:tcW w:w="4227" w:type="dxa"/>
            <w:tcBorders>
              <w:top w:val="single" w:sz="4" w:space="0" w:color="auto"/>
              <w:left w:val="single" w:sz="4" w:space="0" w:color="auto"/>
              <w:bottom w:val="single" w:sz="4" w:space="0" w:color="auto"/>
              <w:right w:val="single" w:sz="4" w:space="0" w:color="auto"/>
            </w:tcBorders>
          </w:tcPr>
          <w:p w14:paraId="62F55088" w14:textId="77777777" w:rsidR="000D284C" w:rsidRPr="000D284C" w:rsidRDefault="000D284C" w:rsidP="00222D65">
            <w:pPr>
              <w:pStyle w:val="Ejal-body-text"/>
              <w:ind w:firstLine="0"/>
            </w:pPr>
            <w:r w:rsidRPr="000D284C">
              <w:t>Keep our coasts permanently off-limits to oil and gas drilling.</w:t>
            </w:r>
          </w:p>
        </w:tc>
        <w:tc>
          <w:tcPr>
            <w:tcW w:w="4670" w:type="dxa"/>
            <w:tcBorders>
              <w:top w:val="single" w:sz="4" w:space="0" w:color="auto"/>
              <w:left w:val="single" w:sz="4" w:space="0" w:color="auto"/>
              <w:bottom w:val="single" w:sz="4" w:space="0" w:color="auto"/>
              <w:right w:val="single" w:sz="4" w:space="0" w:color="auto"/>
            </w:tcBorders>
          </w:tcPr>
          <w:p w14:paraId="667C2031" w14:textId="16FDB5F8" w:rsidR="000D284C" w:rsidRPr="000D284C" w:rsidRDefault="00B6099D" w:rsidP="00222D65">
            <w:pPr>
              <w:pStyle w:val="Ejal-body-text"/>
              <w:ind w:firstLine="0"/>
            </w:pPr>
            <w:proofErr w:type="spellStart"/>
            <w:r>
              <w:t>Jaukan</w:t>
            </w:r>
            <w:proofErr w:type="spellEnd"/>
            <w:r>
              <w:t xml:space="preserve"> </w:t>
            </w:r>
            <w:r w:rsidR="000D284C" w:rsidRPr="000D284C">
              <w:t xml:space="preserve">batas </w:t>
            </w:r>
            <w:proofErr w:type="spellStart"/>
            <w:r w:rsidR="000D284C" w:rsidRPr="000D284C">
              <w:t>pantai</w:t>
            </w:r>
            <w:proofErr w:type="spellEnd"/>
            <w:r w:rsidR="000D284C" w:rsidRPr="000D284C">
              <w:t xml:space="preserve"> </w:t>
            </w:r>
            <w:proofErr w:type="spellStart"/>
            <w:r w:rsidR="000D284C" w:rsidRPr="000D284C">
              <w:t>secara</w:t>
            </w:r>
            <w:proofErr w:type="spellEnd"/>
            <w:r w:rsidR="000D284C" w:rsidRPr="000D284C">
              <w:t xml:space="preserve"> </w:t>
            </w:r>
            <w:proofErr w:type="spellStart"/>
            <w:r w:rsidR="000D284C" w:rsidRPr="000D284C">
              <w:t>permanen</w:t>
            </w:r>
            <w:proofErr w:type="spellEnd"/>
            <w:r w:rsidR="000D284C" w:rsidRPr="000D284C">
              <w:t xml:space="preserve"> untuk </w:t>
            </w:r>
            <w:proofErr w:type="spellStart"/>
            <w:r w:rsidR="000D284C" w:rsidRPr="000D284C">
              <w:t>pengeboran</w:t>
            </w:r>
            <w:proofErr w:type="spellEnd"/>
            <w:r w:rsidR="000D284C" w:rsidRPr="000D284C">
              <w:t xml:space="preserve"> </w:t>
            </w:r>
            <w:proofErr w:type="spellStart"/>
            <w:r w:rsidR="000D284C" w:rsidRPr="000D284C">
              <w:t>minyak</w:t>
            </w:r>
            <w:proofErr w:type="spellEnd"/>
            <w:r w:rsidR="000D284C" w:rsidRPr="000D284C">
              <w:t xml:space="preserve"> dan gas.</w:t>
            </w:r>
          </w:p>
        </w:tc>
      </w:tr>
    </w:tbl>
    <w:p w14:paraId="7FFBEBFE" w14:textId="77777777" w:rsidR="003A3015" w:rsidRDefault="003A3015" w:rsidP="00222D65">
      <w:pPr>
        <w:pStyle w:val="Ejal-body-text"/>
        <w:ind w:firstLine="0"/>
        <w:sectPr w:rsidR="003A3015" w:rsidSect="00EF4991">
          <w:headerReference w:type="even" r:id="rId19"/>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227"/>
        <w:gridCol w:w="4670"/>
      </w:tblGrid>
      <w:tr w:rsidR="000D284C" w:rsidRPr="000D284C" w14:paraId="2AAC191F" w14:textId="77777777" w:rsidTr="001848F5">
        <w:tc>
          <w:tcPr>
            <w:tcW w:w="4227" w:type="dxa"/>
            <w:tcBorders>
              <w:top w:val="single" w:sz="4" w:space="0" w:color="auto"/>
              <w:left w:val="single" w:sz="4" w:space="0" w:color="auto"/>
              <w:bottom w:val="single" w:sz="4" w:space="0" w:color="auto"/>
              <w:right w:val="single" w:sz="4" w:space="0" w:color="auto"/>
            </w:tcBorders>
          </w:tcPr>
          <w:p w14:paraId="6D68C024" w14:textId="77777777" w:rsidR="000D284C" w:rsidRPr="000D284C" w:rsidRDefault="000D284C" w:rsidP="00222D65">
            <w:pPr>
              <w:pStyle w:val="Ejal-body-text"/>
              <w:ind w:firstLine="0"/>
            </w:pPr>
            <w:r w:rsidRPr="000D284C">
              <w:t>There are still large portions of our federal waters that remain open to new drilling leases and the harms that come with them, including oil spills that can devastate ecosystems and coastal communities, exploratory drilling activity that harms marine mammals and carbon emissions that fuel the climate crisis. </w:t>
            </w:r>
          </w:p>
        </w:tc>
        <w:tc>
          <w:tcPr>
            <w:tcW w:w="4670" w:type="dxa"/>
            <w:tcBorders>
              <w:top w:val="single" w:sz="4" w:space="0" w:color="auto"/>
              <w:left w:val="single" w:sz="4" w:space="0" w:color="auto"/>
              <w:bottom w:val="single" w:sz="4" w:space="0" w:color="auto"/>
              <w:right w:val="single" w:sz="4" w:space="0" w:color="auto"/>
            </w:tcBorders>
          </w:tcPr>
          <w:p w14:paraId="28785044" w14:textId="1C516BB2" w:rsidR="000D284C" w:rsidRPr="00222D65" w:rsidRDefault="000D284C" w:rsidP="00222D65">
            <w:pPr>
              <w:pStyle w:val="Ejal-body-text"/>
              <w:ind w:firstLine="0"/>
            </w:pPr>
            <w:r w:rsidRPr="000D284C">
              <w:rPr>
                <w:lang w:val="id-ID"/>
              </w:rPr>
              <w:t>Masih ada sebagian besar perairan federal kita yang tetap terbuka untuk sewa pengeboran baru dan bahaya yang menyertainya,</w:t>
            </w:r>
            <w:r w:rsidRPr="000D284C">
              <w:t xml:space="preserve"> </w:t>
            </w:r>
            <w:r w:rsidRPr="000D284C">
              <w:rPr>
                <w:lang w:val="id-ID"/>
              </w:rPr>
              <w:t>termasuk tumpahan minyak yang dapat merusak ekosistem dan komunitas pesisir, aktivitas pengeboran</w:t>
            </w:r>
            <w:r w:rsidRPr="000D284C">
              <w:t xml:space="preserve"> </w:t>
            </w:r>
            <w:r w:rsidRPr="000D284C">
              <w:rPr>
                <w:lang w:val="id-ID"/>
              </w:rPr>
              <w:t>eksplorasi yang membahayakan mamalia laut, dan emisi karbon yang memicu iklim</w:t>
            </w:r>
            <w:r w:rsidRPr="000D284C">
              <w:t xml:space="preserve"> </w:t>
            </w:r>
            <w:r w:rsidRPr="000D284C">
              <w:rPr>
                <w:lang w:val="id-ID"/>
              </w:rPr>
              <w:t>krisis.</w:t>
            </w:r>
          </w:p>
        </w:tc>
      </w:tr>
      <w:tr w:rsidR="000D284C" w:rsidRPr="000D284C" w14:paraId="5673EB2B" w14:textId="77777777" w:rsidTr="001848F5">
        <w:tc>
          <w:tcPr>
            <w:tcW w:w="4227" w:type="dxa"/>
            <w:tcBorders>
              <w:top w:val="single" w:sz="4" w:space="0" w:color="auto"/>
              <w:left w:val="single" w:sz="4" w:space="0" w:color="auto"/>
              <w:bottom w:val="single" w:sz="4" w:space="0" w:color="auto"/>
              <w:right w:val="single" w:sz="4" w:space="0" w:color="auto"/>
            </w:tcBorders>
          </w:tcPr>
          <w:p w14:paraId="274C7AA1" w14:textId="77777777" w:rsidR="000D284C" w:rsidRPr="000D284C" w:rsidRDefault="000D284C" w:rsidP="00222D65">
            <w:pPr>
              <w:pStyle w:val="Ejal-body-text"/>
              <w:ind w:firstLine="0"/>
            </w:pPr>
            <w:r w:rsidRPr="000D284C">
              <w:t xml:space="preserve">Despite bold promises to reform U.S. </w:t>
            </w:r>
            <w:r w:rsidRPr="000D284C">
              <w:lastRenderedPageBreak/>
              <w:t>oil and gas policies, the Biden administration has continued to move forward with oil and gas development on public lands and waters.</w:t>
            </w:r>
          </w:p>
        </w:tc>
        <w:tc>
          <w:tcPr>
            <w:tcW w:w="4670" w:type="dxa"/>
            <w:tcBorders>
              <w:top w:val="single" w:sz="4" w:space="0" w:color="auto"/>
              <w:left w:val="single" w:sz="4" w:space="0" w:color="auto"/>
              <w:bottom w:val="single" w:sz="4" w:space="0" w:color="auto"/>
              <w:right w:val="single" w:sz="4" w:space="0" w:color="auto"/>
            </w:tcBorders>
          </w:tcPr>
          <w:p w14:paraId="462D6476" w14:textId="41096C32" w:rsidR="000D284C" w:rsidRPr="00222D65" w:rsidRDefault="000D284C" w:rsidP="00222D65">
            <w:pPr>
              <w:pStyle w:val="Ejal-body-text"/>
              <w:ind w:firstLine="0"/>
            </w:pPr>
            <w:r w:rsidRPr="000D284C">
              <w:rPr>
                <w:lang w:val="id-ID"/>
              </w:rPr>
              <w:lastRenderedPageBreak/>
              <w:t xml:space="preserve">Terlepas dari </w:t>
            </w:r>
            <w:r w:rsidR="00B6099D">
              <w:rPr>
                <w:lang w:val="id-ID"/>
              </w:rPr>
              <w:t xml:space="preserve">janji </w:t>
            </w:r>
            <w:r w:rsidRPr="000D284C">
              <w:rPr>
                <w:lang w:val="id-ID"/>
              </w:rPr>
              <w:t xml:space="preserve">untuk mereformasi </w:t>
            </w:r>
            <w:r w:rsidRPr="000D284C">
              <w:rPr>
                <w:lang w:val="id-ID"/>
              </w:rPr>
              <w:lastRenderedPageBreak/>
              <w:t>kebijakan minyak dan gas A</w:t>
            </w:r>
            <w:proofErr w:type="spellStart"/>
            <w:r w:rsidRPr="000D284C">
              <w:t>merika</w:t>
            </w:r>
            <w:proofErr w:type="spellEnd"/>
            <w:r w:rsidRPr="000D284C">
              <w:t xml:space="preserve"> </w:t>
            </w:r>
            <w:r w:rsidRPr="000D284C">
              <w:rPr>
                <w:lang w:val="id-ID"/>
              </w:rPr>
              <w:t>S</w:t>
            </w:r>
            <w:proofErr w:type="spellStart"/>
            <w:r w:rsidRPr="000D284C">
              <w:t>erikat</w:t>
            </w:r>
            <w:proofErr w:type="spellEnd"/>
            <w:r w:rsidRPr="000D284C">
              <w:rPr>
                <w:lang w:val="id-ID"/>
              </w:rPr>
              <w:t>, pemerintahan Biden terus bergerak maju dengan pengembangan minyak dan gas di tanah dan perairan publik.</w:t>
            </w:r>
          </w:p>
        </w:tc>
      </w:tr>
      <w:tr w:rsidR="000D284C" w:rsidRPr="000D284C" w14:paraId="3B1AAFAF" w14:textId="77777777" w:rsidTr="001848F5">
        <w:tc>
          <w:tcPr>
            <w:tcW w:w="4227" w:type="dxa"/>
            <w:tcBorders>
              <w:top w:val="single" w:sz="4" w:space="0" w:color="auto"/>
              <w:left w:val="single" w:sz="4" w:space="0" w:color="auto"/>
              <w:bottom w:val="single" w:sz="4" w:space="0" w:color="auto"/>
              <w:right w:val="single" w:sz="4" w:space="0" w:color="auto"/>
            </w:tcBorders>
          </w:tcPr>
          <w:p w14:paraId="3811A477" w14:textId="77777777" w:rsidR="000D284C" w:rsidRPr="000D284C" w:rsidRDefault="000D284C" w:rsidP="00222D65">
            <w:pPr>
              <w:pStyle w:val="Ejal-body-text"/>
              <w:ind w:firstLine="0"/>
            </w:pPr>
            <w:r w:rsidRPr="000D284C">
              <w:lastRenderedPageBreak/>
              <w:t>Investing in offshore drilling is not only destructive—it’s nonsense. The Arctic environment is harsh enough to almost guarantee more disasters and irreparable damage to ecosystems.</w:t>
            </w:r>
          </w:p>
        </w:tc>
        <w:tc>
          <w:tcPr>
            <w:tcW w:w="4670" w:type="dxa"/>
            <w:tcBorders>
              <w:top w:val="single" w:sz="4" w:space="0" w:color="auto"/>
              <w:left w:val="single" w:sz="4" w:space="0" w:color="auto"/>
              <w:bottom w:val="single" w:sz="4" w:space="0" w:color="auto"/>
              <w:right w:val="single" w:sz="4" w:space="0" w:color="auto"/>
            </w:tcBorders>
          </w:tcPr>
          <w:p w14:paraId="6C956A44" w14:textId="68AE4952" w:rsidR="000D284C" w:rsidRPr="000D284C" w:rsidRDefault="000D284C" w:rsidP="00222D65">
            <w:pPr>
              <w:pStyle w:val="Ejal-body-text"/>
              <w:ind w:firstLine="0"/>
            </w:pPr>
            <w:proofErr w:type="spellStart"/>
            <w:r w:rsidRPr="000D284C">
              <w:t>Ungkapan</w:t>
            </w:r>
            <w:proofErr w:type="spellEnd"/>
            <w:r w:rsidRPr="000D284C">
              <w:t xml:space="preserve"> </w:t>
            </w:r>
            <w:proofErr w:type="spellStart"/>
            <w:r w:rsidRPr="000D284C">
              <w:t>berinvestasi</w:t>
            </w:r>
            <w:proofErr w:type="spellEnd"/>
            <w:r w:rsidRPr="000D284C">
              <w:t xml:space="preserve"> </w:t>
            </w:r>
            <w:proofErr w:type="spellStart"/>
            <w:r w:rsidRPr="000D284C">
              <w:t>dalam</w:t>
            </w:r>
            <w:proofErr w:type="spellEnd"/>
            <w:r w:rsidRPr="000D284C">
              <w:t xml:space="preserve"> </w:t>
            </w:r>
            <w:proofErr w:type="spellStart"/>
            <w:r w:rsidRPr="000D284C">
              <w:t>pengeboran</w:t>
            </w:r>
            <w:proofErr w:type="spellEnd"/>
            <w:r w:rsidRPr="000D284C">
              <w:t xml:space="preserve"> </w:t>
            </w:r>
            <w:proofErr w:type="spellStart"/>
            <w:r w:rsidRPr="000D284C">
              <w:t>lepas</w:t>
            </w:r>
            <w:proofErr w:type="spellEnd"/>
            <w:r w:rsidRPr="000D284C">
              <w:t xml:space="preserve"> </w:t>
            </w:r>
            <w:proofErr w:type="spellStart"/>
            <w:r w:rsidRPr="000D284C">
              <w:t>pantai</w:t>
            </w:r>
            <w:proofErr w:type="spellEnd"/>
            <w:r w:rsidRPr="000D284C">
              <w:t xml:space="preserve"> tidak </w:t>
            </w:r>
            <w:proofErr w:type="spellStart"/>
            <w:r w:rsidRPr="000D284C">
              <w:t>merusak</w:t>
            </w:r>
            <w:proofErr w:type="spellEnd"/>
            <w:r w:rsidRPr="000D284C">
              <w:t xml:space="preserve"> lingkungan itu </w:t>
            </w:r>
            <w:proofErr w:type="spellStart"/>
            <w:r w:rsidRPr="000D284C">
              <w:t>adalah</w:t>
            </w:r>
            <w:proofErr w:type="spellEnd"/>
            <w:r w:rsidRPr="000D284C">
              <w:t xml:space="preserve"> </w:t>
            </w:r>
            <w:proofErr w:type="spellStart"/>
            <w:r w:rsidRPr="000D284C">
              <w:t>omong</w:t>
            </w:r>
            <w:proofErr w:type="spellEnd"/>
            <w:r w:rsidRPr="000D284C">
              <w:t xml:space="preserve"> kosong</w:t>
            </w:r>
            <w:r w:rsidRPr="000D284C">
              <w:rPr>
                <w:lang w:val="id-ID"/>
              </w:rPr>
              <w:t xml:space="preserve">. </w:t>
            </w:r>
            <w:r w:rsidR="00A75497" w:rsidRPr="00A75497">
              <w:t xml:space="preserve">Lingkungan </w:t>
            </w:r>
            <w:proofErr w:type="spellStart"/>
            <w:r w:rsidR="00A75497" w:rsidRPr="00A75497">
              <w:t>Arktik</w:t>
            </w:r>
            <w:proofErr w:type="spellEnd"/>
            <w:r w:rsidR="00A75497" w:rsidRPr="00A75497">
              <w:t xml:space="preserve"> begitu </w:t>
            </w:r>
            <w:proofErr w:type="spellStart"/>
            <w:r w:rsidR="00A75497" w:rsidRPr="00A75497">
              <w:t>keras</w:t>
            </w:r>
            <w:proofErr w:type="spellEnd"/>
            <w:r w:rsidR="00A75497" w:rsidRPr="00A75497">
              <w:t xml:space="preserve"> </w:t>
            </w:r>
            <w:proofErr w:type="spellStart"/>
            <w:r w:rsidR="00A75497" w:rsidRPr="00A75497">
              <w:t>sehingga</w:t>
            </w:r>
            <w:proofErr w:type="spellEnd"/>
            <w:r w:rsidR="00A75497" w:rsidRPr="00A75497">
              <w:t xml:space="preserve"> </w:t>
            </w:r>
            <w:proofErr w:type="spellStart"/>
            <w:r w:rsidR="00A75497" w:rsidRPr="00A75497">
              <w:t>hampir</w:t>
            </w:r>
            <w:proofErr w:type="spellEnd"/>
            <w:r w:rsidR="00A75497" w:rsidRPr="00A75497">
              <w:t xml:space="preserve"> pasti </w:t>
            </w:r>
            <w:proofErr w:type="spellStart"/>
            <w:r w:rsidR="00A75497" w:rsidRPr="00A75497">
              <w:t>menyebabkan</w:t>
            </w:r>
            <w:proofErr w:type="spellEnd"/>
            <w:r w:rsidR="00A75497" w:rsidRPr="00A75497">
              <w:t xml:space="preserve"> lebih </w:t>
            </w:r>
            <w:proofErr w:type="spellStart"/>
            <w:r w:rsidR="00A75497" w:rsidRPr="00A75497">
              <w:t>banyak</w:t>
            </w:r>
            <w:proofErr w:type="spellEnd"/>
            <w:r w:rsidR="00A75497" w:rsidRPr="00A75497">
              <w:t xml:space="preserve"> </w:t>
            </w:r>
            <w:proofErr w:type="spellStart"/>
            <w:r w:rsidR="00A75497" w:rsidRPr="00A75497">
              <w:t>bencana</w:t>
            </w:r>
            <w:proofErr w:type="spellEnd"/>
            <w:r w:rsidR="00A75497" w:rsidRPr="00A75497">
              <w:t xml:space="preserve"> dan </w:t>
            </w:r>
            <w:proofErr w:type="spellStart"/>
            <w:r w:rsidR="00A75497" w:rsidRPr="00A75497">
              <w:t>kerusakan</w:t>
            </w:r>
            <w:proofErr w:type="spellEnd"/>
            <w:r w:rsidR="00A75497" w:rsidRPr="00A75497">
              <w:t xml:space="preserve"> yang tidak dapat </w:t>
            </w:r>
            <w:proofErr w:type="spellStart"/>
            <w:r w:rsidR="00A75497" w:rsidRPr="00A75497">
              <w:t>diperbaiki</w:t>
            </w:r>
            <w:proofErr w:type="spellEnd"/>
            <w:r w:rsidR="00A75497" w:rsidRPr="00A75497">
              <w:t xml:space="preserve"> pada </w:t>
            </w:r>
            <w:proofErr w:type="spellStart"/>
            <w:r w:rsidR="00A75497" w:rsidRPr="00A75497">
              <w:t>ekosistem</w:t>
            </w:r>
            <w:proofErr w:type="spellEnd"/>
          </w:p>
        </w:tc>
      </w:tr>
      <w:tr w:rsidR="000D284C" w:rsidRPr="000D284C" w14:paraId="13178951" w14:textId="77777777" w:rsidTr="001848F5">
        <w:tc>
          <w:tcPr>
            <w:tcW w:w="4227" w:type="dxa"/>
            <w:tcBorders>
              <w:top w:val="single" w:sz="4" w:space="0" w:color="auto"/>
              <w:left w:val="single" w:sz="4" w:space="0" w:color="auto"/>
              <w:bottom w:val="single" w:sz="4" w:space="0" w:color="auto"/>
              <w:right w:val="single" w:sz="4" w:space="0" w:color="auto"/>
            </w:tcBorders>
          </w:tcPr>
          <w:p w14:paraId="09D2A585" w14:textId="77777777" w:rsidR="000D284C" w:rsidRPr="000D284C" w:rsidRDefault="000D284C" w:rsidP="00222D65">
            <w:pPr>
              <w:pStyle w:val="Ejal-body-text"/>
              <w:ind w:firstLine="0"/>
            </w:pPr>
            <w:r w:rsidRPr="000D284C">
              <w:t>In the Atlantic and Pacific oceans, one spill could mean billions in lost fishing and tourism revenue. The Gulf of Mexico is still recovering from the devastating 2010 BP oil disaster, and communities around the region are heavily burdened by pollution from the petrochemical industry.</w:t>
            </w:r>
          </w:p>
        </w:tc>
        <w:tc>
          <w:tcPr>
            <w:tcW w:w="4670" w:type="dxa"/>
            <w:tcBorders>
              <w:top w:val="single" w:sz="4" w:space="0" w:color="auto"/>
              <w:left w:val="single" w:sz="4" w:space="0" w:color="auto"/>
              <w:bottom w:val="single" w:sz="4" w:space="0" w:color="auto"/>
              <w:right w:val="single" w:sz="4" w:space="0" w:color="auto"/>
            </w:tcBorders>
          </w:tcPr>
          <w:p w14:paraId="20DE816A" w14:textId="1A054E7D" w:rsidR="000D284C" w:rsidRPr="00222D65" w:rsidRDefault="000D284C" w:rsidP="00222D65">
            <w:pPr>
              <w:pStyle w:val="Ejal-body-text"/>
              <w:ind w:firstLine="0"/>
            </w:pPr>
            <w:r w:rsidRPr="000D284C">
              <w:rPr>
                <w:lang w:val="id-ID"/>
              </w:rPr>
              <w:t>Di samudra Atlantik dan Pasifik, s</w:t>
            </w:r>
            <w:proofErr w:type="spellStart"/>
            <w:r w:rsidRPr="000D284C">
              <w:t>edikit</w:t>
            </w:r>
            <w:proofErr w:type="spellEnd"/>
            <w:r w:rsidRPr="000D284C">
              <w:t xml:space="preserve"> t</w:t>
            </w:r>
            <w:r w:rsidRPr="000D284C">
              <w:rPr>
                <w:lang w:val="id-ID"/>
              </w:rPr>
              <w:t>u</w:t>
            </w:r>
            <w:proofErr w:type="spellStart"/>
            <w:r w:rsidRPr="000D284C">
              <w:t>mpahan</w:t>
            </w:r>
            <w:proofErr w:type="spellEnd"/>
            <w:r w:rsidRPr="000D284C">
              <w:t xml:space="preserve"> </w:t>
            </w:r>
            <w:proofErr w:type="spellStart"/>
            <w:r w:rsidRPr="000D284C">
              <w:t>minyak</w:t>
            </w:r>
            <w:proofErr w:type="spellEnd"/>
            <w:r w:rsidRPr="000D284C">
              <w:t xml:space="preserve"> </w:t>
            </w:r>
            <w:proofErr w:type="spellStart"/>
            <w:r w:rsidRPr="000D284C">
              <w:t>bisa</w:t>
            </w:r>
            <w:proofErr w:type="spellEnd"/>
            <w:r w:rsidRPr="000D284C">
              <w:t xml:space="preserve"> </w:t>
            </w:r>
            <w:proofErr w:type="spellStart"/>
            <w:r w:rsidRPr="000D284C">
              <w:t>mengakibatkan</w:t>
            </w:r>
            <w:proofErr w:type="spellEnd"/>
            <w:r w:rsidRPr="000D284C">
              <w:t xml:space="preserve"> </w:t>
            </w:r>
            <w:proofErr w:type="spellStart"/>
            <w:r w:rsidRPr="000D284C">
              <w:t>hilangnya</w:t>
            </w:r>
            <w:proofErr w:type="spellEnd"/>
            <w:r w:rsidRPr="000D284C">
              <w:t xml:space="preserve"> </w:t>
            </w:r>
            <w:proofErr w:type="spellStart"/>
            <w:r w:rsidRPr="000D284C">
              <w:t>miliaran</w:t>
            </w:r>
            <w:proofErr w:type="spellEnd"/>
            <w:r w:rsidRPr="000D284C">
              <w:t xml:space="preserve"> </w:t>
            </w:r>
            <w:proofErr w:type="spellStart"/>
            <w:r w:rsidRPr="000D284C">
              <w:t>pendapatan</w:t>
            </w:r>
            <w:proofErr w:type="spellEnd"/>
            <w:r w:rsidRPr="000D284C">
              <w:t xml:space="preserve"> </w:t>
            </w:r>
            <w:proofErr w:type="spellStart"/>
            <w:r w:rsidRPr="000D284C">
              <w:t>perikanan</w:t>
            </w:r>
            <w:proofErr w:type="spellEnd"/>
            <w:r w:rsidRPr="000D284C">
              <w:t xml:space="preserve"> dan </w:t>
            </w:r>
            <w:proofErr w:type="spellStart"/>
            <w:r w:rsidRPr="000D284C">
              <w:t>pariwisata</w:t>
            </w:r>
            <w:proofErr w:type="spellEnd"/>
            <w:r w:rsidRPr="000D284C">
              <w:rPr>
                <w:lang w:val="id-ID"/>
              </w:rPr>
              <w:t>.</w:t>
            </w:r>
            <w:r w:rsidRPr="000D284C">
              <w:t xml:space="preserve"> </w:t>
            </w:r>
            <w:r w:rsidRPr="000D284C">
              <w:rPr>
                <w:lang w:val="id-ID"/>
              </w:rPr>
              <w:t>Teluk Meksiko</w:t>
            </w:r>
            <w:r w:rsidRPr="000D284C">
              <w:t xml:space="preserve"> </w:t>
            </w:r>
            <w:proofErr w:type="spellStart"/>
            <w:r w:rsidRPr="000D284C">
              <w:t>bahkan</w:t>
            </w:r>
            <w:proofErr w:type="spellEnd"/>
            <w:r w:rsidRPr="000D284C">
              <w:rPr>
                <w:lang w:val="id-ID"/>
              </w:rPr>
              <w:t xml:space="preserve"> masih belum pulih dari bencana minyak BP</w:t>
            </w:r>
            <w:r w:rsidRPr="000D284C">
              <w:t xml:space="preserve"> </w:t>
            </w:r>
            <w:r w:rsidRPr="000D284C">
              <w:rPr>
                <w:lang w:val="id-ID"/>
              </w:rPr>
              <w:t>tahun 2</w:t>
            </w:r>
            <w:r w:rsidRPr="000D284C">
              <w:t xml:space="preserve">010 yang </w:t>
            </w:r>
            <w:proofErr w:type="spellStart"/>
            <w:r w:rsidRPr="000D284C">
              <w:t>mer</w:t>
            </w:r>
            <w:proofErr w:type="spellEnd"/>
            <w:r w:rsidRPr="000D284C">
              <w:rPr>
                <w:lang w:val="id-ID"/>
              </w:rPr>
              <w:t>u</w:t>
            </w:r>
            <w:proofErr w:type="spellStart"/>
            <w:r w:rsidRPr="000D284C">
              <w:t>gikan</w:t>
            </w:r>
            <w:proofErr w:type="spellEnd"/>
            <w:r w:rsidRPr="000D284C">
              <w:rPr>
                <w:lang w:val="id-ID"/>
              </w:rPr>
              <w:t>, dan masyarakat di sekitar wilayah tersebut sangat terbebani oleh polusi dari industri petrokimia.</w:t>
            </w:r>
          </w:p>
        </w:tc>
      </w:tr>
      <w:tr w:rsidR="000D284C" w:rsidRPr="000D284C" w14:paraId="5A774664" w14:textId="77777777" w:rsidTr="001848F5">
        <w:tc>
          <w:tcPr>
            <w:tcW w:w="4227" w:type="dxa"/>
            <w:tcBorders>
              <w:top w:val="single" w:sz="4" w:space="0" w:color="auto"/>
              <w:left w:val="single" w:sz="4" w:space="0" w:color="auto"/>
              <w:bottom w:val="single" w:sz="4" w:space="0" w:color="auto"/>
              <w:right w:val="single" w:sz="4" w:space="0" w:color="auto"/>
            </w:tcBorders>
          </w:tcPr>
          <w:p w14:paraId="08FB98AF" w14:textId="77777777" w:rsidR="000D284C" w:rsidRPr="000D284C" w:rsidRDefault="000D284C" w:rsidP="00222D65">
            <w:pPr>
              <w:pStyle w:val="Ejal-body-text"/>
              <w:ind w:firstLine="0"/>
              <w:rPr>
                <w:b/>
              </w:rPr>
            </w:pPr>
            <w:r w:rsidRPr="000D284C">
              <w:t>Oil and gas exploration tactics like seismic blasting are known to injure and kill whales and other marine life. Not only that, digging up dirty fossil fuels locks us into decades of carbon pollution and is a giant step back in the fight against climate change.</w:t>
            </w:r>
          </w:p>
        </w:tc>
        <w:tc>
          <w:tcPr>
            <w:tcW w:w="4670" w:type="dxa"/>
            <w:tcBorders>
              <w:top w:val="single" w:sz="4" w:space="0" w:color="auto"/>
              <w:left w:val="single" w:sz="4" w:space="0" w:color="auto"/>
              <w:bottom w:val="single" w:sz="4" w:space="0" w:color="auto"/>
              <w:right w:val="single" w:sz="4" w:space="0" w:color="auto"/>
            </w:tcBorders>
          </w:tcPr>
          <w:p w14:paraId="7400B6F2" w14:textId="58A0E40E" w:rsidR="000D284C" w:rsidRPr="000D284C" w:rsidRDefault="000D284C" w:rsidP="00222D65">
            <w:pPr>
              <w:pStyle w:val="Ejal-body-text"/>
              <w:ind w:firstLine="0"/>
            </w:pPr>
            <w:proofErr w:type="spellStart"/>
            <w:r w:rsidRPr="000D284C">
              <w:t>Taktik</w:t>
            </w:r>
            <w:proofErr w:type="spellEnd"/>
            <w:r w:rsidRPr="000D284C">
              <w:t xml:space="preserve"> </w:t>
            </w:r>
            <w:proofErr w:type="spellStart"/>
            <w:r w:rsidRPr="000D284C">
              <w:t>eksplorasi</w:t>
            </w:r>
            <w:proofErr w:type="spellEnd"/>
            <w:r w:rsidRPr="000D284C">
              <w:t xml:space="preserve"> </w:t>
            </w:r>
            <w:proofErr w:type="spellStart"/>
            <w:r w:rsidRPr="000D284C">
              <w:t>minyak</w:t>
            </w:r>
            <w:proofErr w:type="spellEnd"/>
            <w:r w:rsidRPr="000D284C">
              <w:t xml:space="preserve"> dan gas seperti </w:t>
            </w:r>
            <w:proofErr w:type="spellStart"/>
            <w:r w:rsidRPr="000D284C">
              <w:t>peledakan</w:t>
            </w:r>
            <w:proofErr w:type="spellEnd"/>
            <w:r w:rsidRPr="000D284C">
              <w:t xml:space="preserve"> </w:t>
            </w:r>
            <w:proofErr w:type="spellStart"/>
            <w:r w:rsidRPr="000D284C">
              <w:t>seismik</w:t>
            </w:r>
            <w:proofErr w:type="spellEnd"/>
            <w:r w:rsidRPr="000D284C">
              <w:t xml:space="preserve"> </w:t>
            </w:r>
            <w:proofErr w:type="spellStart"/>
            <w:r w:rsidRPr="000D284C">
              <w:t>diketahui</w:t>
            </w:r>
            <w:proofErr w:type="spellEnd"/>
            <w:r w:rsidRPr="000D284C">
              <w:t xml:space="preserve"> </w:t>
            </w:r>
            <w:proofErr w:type="spellStart"/>
            <w:r w:rsidRPr="000D284C">
              <w:t>melukai</w:t>
            </w:r>
            <w:proofErr w:type="spellEnd"/>
            <w:r w:rsidRPr="000D284C">
              <w:t xml:space="preserve"> dan </w:t>
            </w:r>
            <w:proofErr w:type="spellStart"/>
            <w:r w:rsidRPr="000D284C">
              <w:t>membunuh</w:t>
            </w:r>
            <w:proofErr w:type="spellEnd"/>
            <w:r w:rsidRPr="000D284C">
              <w:t xml:space="preserve"> paus dan </w:t>
            </w:r>
            <w:proofErr w:type="spellStart"/>
            <w:r w:rsidRPr="000D284C">
              <w:t>kehidupan</w:t>
            </w:r>
            <w:proofErr w:type="spellEnd"/>
            <w:r w:rsidRPr="000D284C">
              <w:t xml:space="preserve"> </w:t>
            </w:r>
            <w:proofErr w:type="spellStart"/>
            <w:r w:rsidRPr="000D284C">
              <w:t>laut</w:t>
            </w:r>
            <w:proofErr w:type="spellEnd"/>
            <w:r w:rsidRPr="000D284C">
              <w:t xml:space="preserve"> </w:t>
            </w:r>
            <w:proofErr w:type="spellStart"/>
            <w:r w:rsidRPr="000D284C">
              <w:t>lainnya</w:t>
            </w:r>
            <w:proofErr w:type="spellEnd"/>
            <w:r w:rsidRPr="000D284C">
              <w:t xml:space="preserve">. Tidak </w:t>
            </w:r>
            <w:proofErr w:type="spellStart"/>
            <w:r w:rsidRPr="000D284C">
              <w:t>hanya</w:t>
            </w:r>
            <w:proofErr w:type="spellEnd"/>
            <w:r w:rsidRPr="000D284C">
              <w:t xml:space="preserve"> itu, </w:t>
            </w:r>
            <w:proofErr w:type="spellStart"/>
            <w:r w:rsidRPr="000D284C">
              <w:t>menggali</w:t>
            </w:r>
            <w:proofErr w:type="spellEnd"/>
            <w:r w:rsidRPr="000D284C">
              <w:t xml:space="preserve"> </w:t>
            </w:r>
            <w:proofErr w:type="spellStart"/>
            <w:r w:rsidRPr="000D284C">
              <w:t>bahan</w:t>
            </w:r>
            <w:proofErr w:type="spellEnd"/>
            <w:r w:rsidRPr="000D284C">
              <w:t xml:space="preserve"> </w:t>
            </w:r>
            <w:proofErr w:type="spellStart"/>
            <w:r w:rsidRPr="000D284C">
              <w:t>bakar</w:t>
            </w:r>
            <w:proofErr w:type="spellEnd"/>
            <w:r w:rsidRPr="000D284C">
              <w:t xml:space="preserve"> </w:t>
            </w:r>
            <w:proofErr w:type="spellStart"/>
            <w:r w:rsidRPr="000D284C">
              <w:t>fosil</w:t>
            </w:r>
            <w:proofErr w:type="spellEnd"/>
            <w:r w:rsidRPr="000D284C">
              <w:t xml:space="preserve"> yang </w:t>
            </w:r>
            <w:proofErr w:type="spellStart"/>
            <w:r w:rsidRPr="000D284C">
              <w:t>kotor</w:t>
            </w:r>
            <w:proofErr w:type="spellEnd"/>
            <w:r w:rsidRPr="000D284C">
              <w:t xml:space="preserve"> </w:t>
            </w:r>
            <w:proofErr w:type="spellStart"/>
            <w:r w:rsidRPr="000D284C">
              <w:t>berdampak</w:t>
            </w:r>
            <w:proofErr w:type="spellEnd"/>
            <w:r w:rsidRPr="000D284C">
              <w:t xml:space="preserve"> pada </w:t>
            </w:r>
            <w:proofErr w:type="spellStart"/>
            <w:r w:rsidRPr="000D284C">
              <w:t>polusi</w:t>
            </w:r>
            <w:proofErr w:type="spellEnd"/>
            <w:r w:rsidRPr="000D284C">
              <w:t xml:space="preserve"> </w:t>
            </w:r>
            <w:proofErr w:type="spellStart"/>
            <w:r w:rsidRPr="000D284C">
              <w:t>karbon</w:t>
            </w:r>
            <w:proofErr w:type="spellEnd"/>
            <w:r w:rsidRPr="000D284C">
              <w:t xml:space="preserve"> </w:t>
            </w:r>
            <w:proofErr w:type="spellStart"/>
            <w:r w:rsidRPr="000D284C">
              <w:t>selama</w:t>
            </w:r>
            <w:proofErr w:type="spellEnd"/>
            <w:r w:rsidRPr="000D284C">
              <w:t xml:space="preserve"> </w:t>
            </w:r>
            <w:proofErr w:type="spellStart"/>
            <w:r w:rsidRPr="000D284C">
              <w:t>beberapa</w:t>
            </w:r>
            <w:proofErr w:type="spellEnd"/>
            <w:r w:rsidRPr="000D284C">
              <w:t xml:space="preserve"> </w:t>
            </w:r>
            <w:proofErr w:type="spellStart"/>
            <w:r w:rsidRPr="000D284C">
              <w:t>dekade</w:t>
            </w:r>
            <w:proofErr w:type="spellEnd"/>
            <w:r w:rsidRPr="000D284C">
              <w:t xml:space="preserve"> dan </w:t>
            </w:r>
            <w:proofErr w:type="spellStart"/>
            <w:r w:rsidRPr="000D284C">
              <w:t>merupakan</w:t>
            </w:r>
            <w:proofErr w:type="spellEnd"/>
            <w:r w:rsidRPr="000D284C">
              <w:t xml:space="preserve"> </w:t>
            </w:r>
            <w:proofErr w:type="spellStart"/>
            <w:r w:rsidRPr="000D284C">
              <w:t>kemunduran</w:t>
            </w:r>
            <w:proofErr w:type="spellEnd"/>
            <w:r w:rsidRPr="000D284C">
              <w:t xml:space="preserve"> yang </w:t>
            </w:r>
            <w:proofErr w:type="spellStart"/>
            <w:r w:rsidRPr="000D284C">
              <w:t>besar</w:t>
            </w:r>
            <w:proofErr w:type="spellEnd"/>
            <w:r w:rsidRPr="000D284C">
              <w:t xml:space="preserve"> </w:t>
            </w:r>
            <w:proofErr w:type="spellStart"/>
            <w:r w:rsidRPr="000D284C">
              <w:t>dalam</w:t>
            </w:r>
            <w:proofErr w:type="spellEnd"/>
            <w:r w:rsidRPr="000D284C">
              <w:t xml:space="preserve"> </w:t>
            </w:r>
            <w:proofErr w:type="spellStart"/>
            <w:r w:rsidRPr="000D284C">
              <w:t>memerangi</w:t>
            </w:r>
            <w:proofErr w:type="spellEnd"/>
            <w:r w:rsidRPr="000D284C">
              <w:t xml:space="preserve"> </w:t>
            </w:r>
            <w:proofErr w:type="spellStart"/>
            <w:r w:rsidRPr="000D284C">
              <w:t>perubahan</w:t>
            </w:r>
            <w:proofErr w:type="spellEnd"/>
            <w:r w:rsidRPr="000D284C">
              <w:t xml:space="preserve"> </w:t>
            </w:r>
            <w:proofErr w:type="spellStart"/>
            <w:r w:rsidRPr="000D284C">
              <w:t>iklim</w:t>
            </w:r>
            <w:proofErr w:type="spellEnd"/>
            <w:r w:rsidRPr="000D284C">
              <w:t>.</w:t>
            </w:r>
          </w:p>
        </w:tc>
      </w:tr>
    </w:tbl>
    <w:p w14:paraId="2CD45A7F" w14:textId="77777777" w:rsidR="000D284C" w:rsidRPr="000D284C" w:rsidRDefault="000D284C" w:rsidP="000D284C">
      <w:pPr>
        <w:pStyle w:val="Ejal-body-text"/>
        <w:ind w:firstLine="284"/>
      </w:pPr>
    </w:p>
    <w:p w14:paraId="69A090C0" w14:textId="77777777" w:rsidR="000D284C" w:rsidRPr="000D284C" w:rsidRDefault="000D284C" w:rsidP="000D284C">
      <w:pPr>
        <w:pStyle w:val="Ejal-body-text"/>
        <w:ind w:firstLine="284"/>
        <w:rPr>
          <w:b/>
        </w:rPr>
      </w:pPr>
      <w:r w:rsidRPr="000D284C">
        <w:t>Topic: Energy (Clean Energy)</w:t>
      </w:r>
      <w:r w:rsidRPr="000D284C">
        <w:tab/>
      </w:r>
      <w:r w:rsidRPr="000D284C">
        <w:tab/>
      </w:r>
      <w:proofErr w:type="spellStart"/>
      <w:r w:rsidRPr="000D284C">
        <w:t>Topik</w:t>
      </w:r>
      <w:proofErr w:type="spellEnd"/>
      <w:r w:rsidRPr="000D284C">
        <w:t xml:space="preserve">: Energi (Energi </w:t>
      </w:r>
      <w:proofErr w:type="spellStart"/>
      <w:r w:rsidRPr="000D284C">
        <w:t>Bersih</w:t>
      </w:r>
      <w:proofErr w:type="spellEnd"/>
      <w:r w:rsidRPr="000D284C">
        <w:t>)</w:t>
      </w:r>
    </w:p>
    <w:p w14:paraId="2FCCC031" w14:textId="77777777" w:rsidR="003A3015" w:rsidRDefault="000D284C" w:rsidP="000D284C">
      <w:pPr>
        <w:pStyle w:val="Ejal-body-text"/>
        <w:numPr>
          <w:ilvl w:val="0"/>
          <w:numId w:val="24"/>
        </w:numPr>
        <w:rPr>
          <w:bCs/>
        </w:rPr>
      </w:pPr>
      <w:r w:rsidRPr="00A75497">
        <w:rPr>
          <w:bCs/>
        </w:rPr>
        <w:t>Speeding up the transition to clean, renewable energy is one of the best ways to curb the dangerous carbon pollution that causes climate change. (</w:t>
      </w:r>
      <w:proofErr w:type="spellStart"/>
      <w:r w:rsidRPr="00A75497">
        <w:rPr>
          <w:bCs/>
        </w:rPr>
        <w:t>Mempercepat</w:t>
      </w:r>
      <w:proofErr w:type="spellEnd"/>
      <w:r w:rsidRPr="00A75497">
        <w:rPr>
          <w:bCs/>
        </w:rPr>
        <w:t xml:space="preserve"> </w:t>
      </w:r>
      <w:proofErr w:type="spellStart"/>
      <w:r w:rsidRPr="00A75497">
        <w:rPr>
          <w:bCs/>
        </w:rPr>
        <w:t>transisi</w:t>
      </w:r>
      <w:proofErr w:type="spellEnd"/>
      <w:r w:rsidRPr="00A75497">
        <w:rPr>
          <w:bCs/>
        </w:rPr>
        <w:t xml:space="preserve"> ke </w:t>
      </w:r>
      <w:proofErr w:type="spellStart"/>
      <w:r w:rsidRPr="00A75497">
        <w:rPr>
          <w:bCs/>
        </w:rPr>
        <w:t>energi</w:t>
      </w:r>
      <w:proofErr w:type="spellEnd"/>
      <w:r w:rsidRPr="00A75497">
        <w:rPr>
          <w:bCs/>
        </w:rPr>
        <w:t xml:space="preserve"> </w:t>
      </w:r>
      <w:proofErr w:type="spellStart"/>
      <w:r w:rsidRPr="00A75497">
        <w:rPr>
          <w:bCs/>
        </w:rPr>
        <w:t>bersih</w:t>
      </w:r>
      <w:proofErr w:type="spellEnd"/>
      <w:r w:rsidRPr="00A75497">
        <w:rPr>
          <w:bCs/>
        </w:rPr>
        <w:t xml:space="preserve"> dan </w:t>
      </w:r>
      <w:proofErr w:type="spellStart"/>
      <w:r w:rsidRPr="00A75497">
        <w:rPr>
          <w:bCs/>
        </w:rPr>
        <w:t>terbarukan</w:t>
      </w:r>
      <w:proofErr w:type="spellEnd"/>
      <w:r w:rsidRPr="00A75497">
        <w:rPr>
          <w:bCs/>
        </w:rPr>
        <w:t xml:space="preserve"> </w:t>
      </w:r>
      <w:proofErr w:type="spellStart"/>
      <w:r w:rsidRPr="00A75497">
        <w:rPr>
          <w:bCs/>
        </w:rPr>
        <w:t>adalah</w:t>
      </w:r>
      <w:proofErr w:type="spellEnd"/>
      <w:r w:rsidRPr="00A75497">
        <w:rPr>
          <w:bCs/>
        </w:rPr>
        <w:t xml:space="preserve"> salah </w:t>
      </w:r>
      <w:proofErr w:type="spellStart"/>
      <w:r w:rsidRPr="00A75497">
        <w:rPr>
          <w:bCs/>
        </w:rPr>
        <w:t>satu</w:t>
      </w:r>
      <w:proofErr w:type="spellEnd"/>
      <w:r w:rsidRPr="00A75497">
        <w:rPr>
          <w:bCs/>
        </w:rPr>
        <w:t xml:space="preserve"> </w:t>
      </w:r>
      <w:proofErr w:type="spellStart"/>
      <w:r w:rsidRPr="00A75497">
        <w:rPr>
          <w:bCs/>
        </w:rPr>
        <w:t>cara</w:t>
      </w:r>
      <w:proofErr w:type="spellEnd"/>
      <w:r w:rsidRPr="00A75497">
        <w:rPr>
          <w:bCs/>
        </w:rPr>
        <w:t xml:space="preserve"> </w:t>
      </w:r>
      <w:proofErr w:type="spellStart"/>
      <w:r w:rsidRPr="00A75497">
        <w:rPr>
          <w:bCs/>
        </w:rPr>
        <w:t>terbaik</w:t>
      </w:r>
      <w:proofErr w:type="spellEnd"/>
      <w:r w:rsidRPr="00A75497">
        <w:rPr>
          <w:bCs/>
        </w:rPr>
        <w:t xml:space="preserve"> untuk </w:t>
      </w:r>
      <w:proofErr w:type="spellStart"/>
      <w:r w:rsidRPr="00A75497">
        <w:rPr>
          <w:bCs/>
        </w:rPr>
        <w:t>mengekang</w:t>
      </w:r>
      <w:proofErr w:type="spellEnd"/>
      <w:r w:rsidRPr="00A75497">
        <w:rPr>
          <w:bCs/>
        </w:rPr>
        <w:t xml:space="preserve"> </w:t>
      </w:r>
      <w:proofErr w:type="spellStart"/>
      <w:r w:rsidRPr="00A75497">
        <w:rPr>
          <w:bCs/>
        </w:rPr>
        <w:t>polusi</w:t>
      </w:r>
      <w:proofErr w:type="spellEnd"/>
      <w:r w:rsidRPr="00A75497">
        <w:rPr>
          <w:bCs/>
        </w:rPr>
        <w:t xml:space="preserve"> </w:t>
      </w:r>
      <w:proofErr w:type="spellStart"/>
      <w:r w:rsidRPr="00A75497">
        <w:rPr>
          <w:bCs/>
        </w:rPr>
        <w:t>karbon</w:t>
      </w:r>
      <w:proofErr w:type="spellEnd"/>
      <w:r w:rsidRPr="00A75497">
        <w:rPr>
          <w:bCs/>
        </w:rPr>
        <w:t xml:space="preserve"> </w:t>
      </w:r>
      <w:proofErr w:type="spellStart"/>
      <w:r w:rsidRPr="00A75497">
        <w:rPr>
          <w:bCs/>
        </w:rPr>
        <w:t>berbahaya</w:t>
      </w:r>
      <w:proofErr w:type="spellEnd"/>
      <w:r w:rsidRPr="00A75497">
        <w:rPr>
          <w:bCs/>
        </w:rPr>
        <w:t xml:space="preserve"> yang </w:t>
      </w:r>
      <w:proofErr w:type="spellStart"/>
      <w:r w:rsidRPr="00A75497">
        <w:rPr>
          <w:bCs/>
        </w:rPr>
        <w:t>menyebabkan</w:t>
      </w:r>
      <w:proofErr w:type="spellEnd"/>
      <w:r w:rsidRPr="00A75497">
        <w:rPr>
          <w:bCs/>
        </w:rPr>
        <w:t xml:space="preserve"> </w:t>
      </w:r>
      <w:proofErr w:type="spellStart"/>
      <w:r w:rsidRPr="00A75497">
        <w:rPr>
          <w:bCs/>
        </w:rPr>
        <w:t>perubahan</w:t>
      </w:r>
      <w:proofErr w:type="spellEnd"/>
      <w:r w:rsidRPr="00A75497">
        <w:rPr>
          <w:bCs/>
        </w:rPr>
        <w:t xml:space="preserve"> </w:t>
      </w:r>
      <w:proofErr w:type="spellStart"/>
      <w:r w:rsidRPr="00A75497">
        <w:rPr>
          <w:bCs/>
        </w:rPr>
        <w:t>iklim</w:t>
      </w:r>
      <w:proofErr w:type="spellEnd"/>
      <w:r w:rsidRPr="00A75497">
        <w:rPr>
          <w:bCs/>
        </w:rPr>
        <w:t>)</w:t>
      </w:r>
      <w:r w:rsidR="003A3015">
        <w:rPr>
          <w:bCs/>
        </w:rPr>
        <w:t>.</w:t>
      </w:r>
    </w:p>
    <w:p w14:paraId="73A405BF" w14:textId="413BF1E2" w:rsidR="003A3015" w:rsidRDefault="003A3015" w:rsidP="003A3015">
      <w:pPr>
        <w:pStyle w:val="Ejal-body-text"/>
        <w:ind w:left="720" w:firstLine="0"/>
        <w:rPr>
          <w:bCs/>
        </w:rPr>
        <w:sectPr w:rsidR="003A3015" w:rsidSect="00EF4991">
          <w:headerReference w:type="default" r:id="rId20"/>
          <w:footnotePr>
            <w:numFmt w:val="chicago"/>
          </w:footnotePr>
          <w:type w:val="continuous"/>
          <w:pgSz w:w="11907" w:h="16840" w:code="9"/>
          <w:pgMar w:top="1418" w:right="1418" w:bottom="1418" w:left="1701" w:header="992" w:footer="709" w:gutter="0"/>
          <w:cols w:space="720"/>
          <w:titlePg/>
          <w:docGrid w:linePitch="360"/>
        </w:sectPr>
      </w:pPr>
    </w:p>
    <w:p w14:paraId="15DA84DE" w14:textId="77777777" w:rsidR="000D284C" w:rsidRPr="000D284C" w:rsidRDefault="000D284C" w:rsidP="003A3015">
      <w:pPr>
        <w:pStyle w:val="Ejal-body-text"/>
        <w:ind w:firstLine="0"/>
        <w:rPr>
          <w:b/>
        </w:rPr>
      </w:pPr>
    </w:p>
    <w:tbl>
      <w:tblPr>
        <w:tblStyle w:val="TableGrid"/>
        <w:tblW w:w="0" w:type="auto"/>
        <w:tblLook w:val="04A0" w:firstRow="1" w:lastRow="0" w:firstColumn="1" w:lastColumn="0" w:noHBand="0" w:noVBand="1"/>
      </w:tblPr>
      <w:tblGrid>
        <w:gridCol w:w="4495"/>
        <w:gridCol w:w="4509"/>
      </w:tblGrid>
      <w:tr w:rsidR="000D284C" w:rsidRPr="000D284C" w14:paraId="786F4E78" w14:textId="77777777" w:rsidTr="00994DAC">
        <w:tc>
          <w:tcPr>
            <w:tcW w:w="4788" w:type="dxa"/>
            <w:tcBorders>
              <w:top w:val="single" w:sz="4" w:space="0" w:color="auto"/>
              <w:left w:val="single" w:sz="4" w:space="0" w:color="auto"/>
              <w:bottom w:val="single" w:sz="4" w:space="0" w:color="auto"/>
              <w:right w:val="single" w:sz="4" w:space="0" w:color="auto"/>
            </w:tcBorders>
          </w:tcPr>
          <w:p w14:paraId="7B27F6C3" w14:textId="77777777" w:rsidR="000D284C" w:rsidRPr="000D284C" w:rsidRDefault="000D284C" w:rsidP="00222D65">
            <w:pPr>
              <w:pStyle w:val="Ejal-body-text"/>
              <w:ind w:firstLine="0"/>
              <w:jc w:val="center"/>
              <w:rPr>
                <w:b/>
              </w:rPr>
            </w:pPr>
            <w:r w:rsidRPr="000D284C">
              <w:rPr>
                <w:b/>
              </w:rPr>
              <w:t>Source Language (SL)</w:t>
            </w:r>
          </w:p>
        </w:tc>
        <w:tc>
          <w:tcPr>
            <w:tcW w:w="4788" w:type="dxa"/>
            <w:tcBorders>
              <w:top w:val="single" w:sz="4" w:space="0" w:color="auto"/>
              <w:left w:val="single" w:sz="4" w:space="0" w:color="auto"/>
              <w:bottom w:val="single" w:sz="4" w:space="0" w:color="auto"/>
              <w:right w:val="single" w:sz="4" w:space="0" w:color="auto"/>
            </w:tcBorders>
          </w:tcPr>
          <w:p w14:paraId="473286EF" w14:textId="77777777" w:rsidR="000D284C" w:rsidRPr="000D284C" w:rsidRDefault="000D284C" w:rsidP="00222D65">
            <w:pPr>
              <w:pStyle w:val="Ejal-body-text"/>
              <w:ind w:firstLine="284"/>
              <w:jc w:val="center"/>
              <w:rPr>
                <w:b/>
              </w:rPr>
            </w:pPr>
            <w:r w:rsidRPr="000D284C">
              <w:rPr>
                <w:b/>
              </w:rPr>
              <w:t>Target Language (TL)</w:t>
            </w:r>
          </w:p>
        </w:tc>
      </w:tr>
      <w:tr w:rsidR="000D284C" w:rsidRPr="000D284C" w14:paraId="14B5AD4E" w14:textId="77777777" w:rsidTr="00994DAC">
        <w:tc>
          <w:tcPr>
            <w:tcW w:w="4788" w:type="dxa"/>
            <w:tcBorders>
              <w:top w:val="single" w:sz="4" w:space="0" w:color="auto"/>
              <w:left w:val="single" w:sz="4" w:space="0" w:color="auto"/>
              <w:bottom w:val="single" w:sz="4" w:space="0" w:color="auto"/>
              <w:right w:val="single" w:sz="4" w:space="0" w:color="auto"/>
            </w:tcBorders>
          </w:tcPr>
          <w:p w14:paraId="61225504" w14:textId="77777777" w:rsidR="000D284C" w:rsidRPr="000D284C" w:rsidRDefault="000D284C" w:rsidP="00222D65">
            <w:pPr>
              <w:pStyle w:val="Ejal-body-text"/>
              <w:ind w:firstLine="0"/>
              <w:rPr>
                <w:b/>
              </w:rPr>
            </w:pPr>
            <w:r w:rsidRPr="000D284C">
              <w:t>NRDC works to dramatically scale up renewable power around the world.</w:t>
            </w:r>
          </w:p>
        </w:tc>
        <w:tc>
          <w:tcPr>
            <w:tcW w:w="4788" w:type="dxa"/>
            <w:tcBorders>
              <w:top w:val="single" w:sz="4" w:space="0" w:color="auto"/>
              <w:left w:val="single" w:sz="4" w:space="0" w:color="auto"/>
              <w:bottom w:val="single" w:sz="4" w:space="0" w:color="auto"/>
              <w:right w:val="single" w:sz="4" w:space="0" w:color="auto"/>
            </w:tcBorders>
          </w:tcPr>
          <w:p w14:paraId="79322B57" w14:textId="2F59D457" w:rsidR="000D284C" w:rsidRPr="000D284C" w:rsidRDefault="000D284C" w:rsidP="00222D65">
            <w:pPr>
              <w:pStyle w:val="Ejal-body-text"/>
              <w:ind w:firstLine="0"/>
            </w:pPr>
            <w:r w:rsidRPr="000D284C">
              <w:t xml:space="preserve">NRDC </w:t>
            </w:r>
            <w:proofErr w:type="spellStart"/>
            <w:r w:rsidRPr="000D284C">
              <w:t>bekerja</w:t>
            </w:r>
            <w:proofErr w:type="spellEnd"/>
            <w:r w:rsidRPr="000D284C">
              <w:t xml:space="preserve"> </w:t>
            </w:r>
            <w:proofErr w:type="spellStart"/>
            <w:r w:rsidRPr="000D284C">
              <w:t>penuh</w:t>
            </w:r>
            <w:proofErr w:type="spellEnd"/>
            <w:r w:rsidRPr="000D284C">
              <w:t xml:space="preserve"> untuk </w:t>
            </w:r>
            <w:proofErr w:type="spellStart"/>
            <w:r w:rsidRPr="000D284C">
              <w:t>meningkatkan</w:t>
            </w:r>
            <w:proofErr w:type="spellEnd"/>
            <w:r w:rsidRPr="000D284C">
              <w:t xml:space="preserve"> </w:t>
            </w:r>
            <w:proofErr w:type="spellStart"/>
            <w:r w:rsidRPr="000D284C">
              <w:t>energi</w:t>
            </w:r>
            <w:proofErr w:type="spellEnd"/>
            <w:r w:rsidRPr="000D284C">
              <w:t xml:space="preserve"> </w:t>
            </w:r>
            <w:proofErr w:type="spellStart"/>
            <w:r w:rsidRPr="000D284C">
              <w:t>terbarukan</w:t>
            </w:r>
            <w:proofErr w:type="spellEnd"/>
            <w:r w:rsidRPr="000D284C">
              <w:t xml:space="preserve"> di </w:t>
            </w:r>
            <w:proofErr w:type="spellStart"/>
            <w:r w:rsidRPr="000D284C">
              <w:t>seluruh</w:t>
            </w:r>
            <w:proofErr w:type="spellEnd"/>
            <w:r w:rsidRPr="000D284C">
              <w:t xml:space="preserve"> dunia.</w:t>
            </w:r>
          </w:p>
        </w:tc>
      </w:tr>
      <w:tr w:rsidR="000D284C" w:rsidRPr="000D284C" w14:paraId="19ED330A" w14:textId="77777777" w:rsidTr="00994DAC">
        <w:tc>
          <w:tcPr>
            <w:tcW w:w="4788" w:type="dxa"/>
            <w:tcBorders>
              <w:top w:val="single" w:sz="4" w:space="0" w:color="auto"/>
              <w:left w:val="single" w:sz="4" w:space="0" w:color="auto"/>
              <w:bottom w:val="single" w:sz="4" w:space="0" w:color="auto"/>
              <w:right w:val="single" w:sz="4" w:space="0" w:color="auto"/>
            </w:tcBorders>
          </w:tcPr>
          <w:p w14:paraId="18C65730" w14:textId="77777777" w:rsidR="000D284C" w:rsidRPr="000D284C" w:rsidRDefault="000D284C" w:rsidP="00222D65">
            <w:pPr>
              <w:pStyle w:val="Ejal-body-text"/>
              <w:ind w:firstLine="0"/>
              <w:rPr>
                <w:b/>
              </w:rPr>
            </w:pPr>
            <w:r w:rsidRPr="000D284C">
              <w:lastRenderedPageBreak/>
              <w:t>We help states and nations pass clean energy standards and implement other policies that expand the market for wind and solar power, and we help utilities effectively bring renewable power onto the electric grid.</w:t>
            </w:r>
          </w:p>
        </w:tc>
        <w:tc>
          <w:tcPr>
            <w:tcW w:w="4788" w:type="dxa"/>
            <w:tcBorders>
              <w:top w:val="single" w:sz="4" w:space="0" w:color="auto"/>
              <w:left w:val="single" w:sz="4" w:space="0" w:color="auto"/>
              <w:bottom w:val="single" w:sz="4" w:space="0" w:color="auto"/>
              <w:right w:val="single" w:sz="4" w:space="0" w:color="auto"/>
            </w:tcBorders>
          </w:tcPr>
          <w:p w14:paraId="346175B3" w14:textId="2433CC9F" w:rsidR="000D284C" w:rsidRPr="000D284C" w:rsidRDefault="000D284C" w:rsidP="00222D65">
            <w:pPr>
              <w:pStyle w:val="Ejal-body-text"/>
              <w:ind w:firstLine="0"/>
            </w:pPr>
            <w:r w:rsidRPr="000D284C">
              <w:t xml:space="preserve">Kami </w:t>
            </w:r>
            <w:proofErr w:type="spellStart"/>
            <w:r w:rsidRPr="000D284C">
              <w:t>membantu</w:t>
            </w:r>
            <w:proofErr w:type="spellEnd"/>
            <w:r w:rsidRPr="000D284C">
              <w:t xml:space="preserve"> </w:t>
            </w:r>
            <w:proofErr w:type="spellStart"/>
            <w:r w:rsidRPr="000D284C">
              <w:t>berbagai</w:t>
            </w:r>
            <w:proofErr w:type="spellEnd"/>
            <w:r w:rsidRPr="000D284C">
              <w:t xml:space="preserve"> negara untuk </w:t>
            </w:r>
            <w:proofErr w:type="spellStart"/>
            <w:r w:rsidRPr="000D284C">
              <w:t>memenuhi</w:t>
            </w:r>
            <w:proofErr w:type="spellEnd"/>
            <w:r w:rsidRPr="000D284C">
              <w:t xml:space="preserve"> </w:t>
            </w:r>
            <w:proofErr w:type="spellStart"/>
            <w:r w:rsidRPr="000D284C">
              <w:t>standar</w:t>
            </w:r>
            <w:proofErr w:type="spellEnd"/>
            <w:r w:rsidRPr="000D284C">
              <w:t xml:space="preserve"> </w:t>
            </w:r>
            <w:proofErr w:type="spellStart"/>
            <w:r w:rsidRPr="000D284C">
              <w:t>energi</w:t>
            </w:r>
            <w:proofErr w:type="spellEnd"/>
            <w:r w:rsidRPr="000D284C">
              <w:t xml:space="preserve"> </w:t>
            </w:r>
            <w:proofErr w:type="spellStart"/>
            <w:r w:rsidRPr="000D284C">
              <w:t>bersih</w:t>
            </w:r>
            <w:proofErr w:type="spellEnd"/>
            <w:r w:rsidRPr="000D284C">
              <w:t xml:space="preserve"> dan </w:t>
            </w:r>
            <w:proofErr w:type="spellStart"/>
            <w:r w:rsidRPr="000D284C">
              <w:t>menerapkan</w:t>
            </w:r>
            <w:proofErr w:type="spellEnd"/>
            <w:r w:rsidRPr="000D284C">
              <w:t xml:space="preserve"> </w:t>
            </w:r>
            <w:proofErr w:type="spellStart"/>
            <w:r w:rsidRPr="000D284C">
              <w:t>kebijakan</w:t>
            </w:r>
            <w:proofErr w:type="spellEnd"/>
            <w:r w:rsidRPr="000D284C">
              <w:t xml:space="preserve"> lain yang </w:t>
            </w:r>
            <w:proofErr w:type="spellStart"/>
            <w:r w:rsidRPr="000D284C">
              <w:t>memperluas</w:t>
            </w:r>
            <w:proofErr w:type="spellEnd"/>
            <w:r w:rsidRPr="000D284C">
              <w:t xml:space="preserve"> pasar </w:t>
            </w:r>
            <w:proofErr w:type="spellStart"/>
            <w:r w:rsidRPr="000D284C">
              <w:t>tenaga</w:t>
            </w:r>
            <w:proofErr w:type="spellEnd"/>
            <w:r w:rsidRPr="000D284C">
              <w:t xml:space="preserve"> </w:t>
            </w:r>
            <w:proofErr w:type="spellStart"/>
            <w:r w:rsidRPr="000D284C">
              <w:t>angin</w:t>
            </w:r>
            <w:proofErr w:type="spellEnd"/>
            <w:r w:rsidRPr="000D284C">
              <w:t xml:space="preserve"> dan </w:t>
            </w:r>
            <w:proofErr w:type="spellStart"/>
            <w:r w:rsidRPr="000D284C">
              <w:t>surya</w:t>
            </w:r>
            <w:proofErr w:type="spellEnd"/>
            <w:r w:rsidRPr="000D284C">
              <w:t xml:space="preserve">, dan kami </w:t>
            </w:r>
            <w:proofErr w:type="spellStart"/>
            <w:r w:rsidRPr="000D284C">
              <w:t>membantu</w:t>
            </w:r>
            <w:proofErr w:type="spellEnd"/>
            <w:r w:rsidRPr="000D284C">
              <w:t xml:space="preserve"> </w:t>
            </w:r>
            <w:proofErr w:type="spellStart"/>
            <w:r w:rsidRPr="000D284C">
              <w:t>perusahaan</w:t>
            </w:r>
            <w:proofErr w:type="spellEnd"/>
            <w:r w:rsidRPr="000D284C">
              <w:t xml:space="preserve"> </w:t>
            </w:r>
            <w:proofErr w:type="spellStart"/>
            <w:r w:rsidRPr="000D284C">
              <w:t>terkait</w:t>
            </w:r>
            <w:proofErr w:type="spellEnd"/>
            <w:r w:rsidRPr="000D284C">
              <w:t xml:space="preserve"> </w:t>
            </w:r>
            <w:proofErr w:type="spellStart"/>
            <w:r w:rsidRPr="000D284C">
              <w:t>secara</w:t>
            </w:r>
            <w:proofErr w:type="spellEnd"/>
            <w:r w:rsidRPr="000D284C">
              <w:t xml:space="preserve"> </w:t>
            </w:r>
            <w:proofErr w:type="spellStart"/>
            <w:r w:rsidRPr="000D284C">
              <w:t>efektif</w:t>
            </w:r>
            <w:proofErr w:type="spellEnd"/>
            <w:r w:rsidRPr="000D284C">
              <w:t xml:space="preserve"> </w:t>
            </w:r>
            <w:proofErr w:type="spellStart"/>
            <w:r w:rsidRPr="000D284C">
              <w:t>menghadirkan</w:t>
            </w:r>
            <w:proofErr w:type="spellEnd"/>
            <w:r w:rsidRPr="000D284C">
              <w:t xml:space="preserve"> </w:t>
            </w:r>
            <w:proofErr w:type="spellStart"/>
            <w:r w:rsidRPr="000D284C">
              <w:t>daya</w:t>
            </w:r>
            <w:proofErr w:type="spellEnd"/>
            <w:r w:rsidRPr="000D284C">
              <w:t xml:space="preserve"> </w:t>
            </w:r>
            <w:proofErr w:type="spellStart"/>
            <w:r w:rsidRPr="000D284C">
              <w:t>terbarukan</w:t>
            </w:r>
            <w:proofErr w:type="spellEnd"/>
            <w:r w:rsidRPr="000D284C">
              <w:t xml:space="preserve"> untuk </w:t>
            </w:r>
            <w:proofErr w:type="spellStart"/>
            <w:r w:rsidRPr="000D284C">
              <w:t>keperluan</w:t>
            </w:r>
            <w:proofErr w:type="spellEnd"/>
            <w:r w:rsidRPr="000D284C">
              <w:t xml:space="preserve"> </w:t>
            </w:r>
            <w:proofErr w:type="spellStart"/>
            <w:r w:rsidRPr="000D284C">
              <w:t>jaringan</w:t>
            </w:r>
            <w:proofErr w:type="spellEnd"/>
            <w:r w:rsidRPr="000D284C">
              <w:t xml:space="preserve"> </w:t>
            </w:r>
            <w:proofErr w:type="spellStart"/>
            <w:r w:rsidRPr="000D284C">
              <w:t>listrik</w:t>
            </w:r>
            <w:proofErr w:type="spellEnd"/>
            <w:r w:rsidRPr="000D284C">
              <w:t>.</w:t>
            </w:r>
          </w:p>
        </w:tc>
      </w:tr>
      <w:tr w:rsidR="000D284C" w:rsidRPr="000D284C" w14:paraId="7C851F66" w14:textId="77777777" w:rsidTr="00994DAC">
        <w:tc>
          <w:tcPr>
            <w:tcW w:w="4788" w:type="dxa"/>
            <w:tcBorders>
              <w:top w:val="single" w:sz="4" w:space="0" w:color="auto"/>
              <w:left w:val="single" w:sz="4" w:space="0" w:color="auto"/>
              <w:bottom w:val="single" w:sz="4" w:space="0" w:color="auto"/>
              <w:right w:val="single" w:sz="4" w:space="0" w:color="auto"/>
            </w:tcBorders>
          </w:tcPr>
          <w:p w14:paraId="3BCBC666" w14:textId="77777777" w:rsidR="000D284C" w:rsidRPr="000D284C" w:rsidRDefault="000D284C" w:rsidP="00222D65">
            <w:pPr>
              <w:pStyle w:val="Ejal-body-text"/>
              <w:ind w:firstLine="0"/>
              <w:rPr>
                <w:b/>
              </w:rPr>
            </w:pPr>
            <w:r w:rsidRPr="000D284C">
              <w:t>To ensure that new renewable projects don’t harm sensitive ecosystems, we help energy companies and government agencies steer clear of important landscapes and wildlife.</w:t>
            </w:r>
          </w:p>
        </w:tc>
        <w:tc>
          <w:tcPr>
            <w:tcW w:w="4788" w:type="dxa"/>
            <w:tcBorders>
              <w:top w:val="single" w:sz="4" w:space="0" w:color="auto"/>
              <w:left w:val="single" w:sz="4" w:space="0" w:color="auto"/>
              <w:bottom w:val="single" w:sz="4" w:space="0" w:color="auto"/>
              <w:right w:val="single" w:sz="4" w:space="0" w:color="auto"/>
            </w:tcBorders>
          </w:tcPr>
          <w:p w14:paraId="3D302EED" w14:textId="723DC062" w:rsidR="000D284C" w:rsidRPr="000D284C" w:rsidRDefault="000D284C" w:rsidP="00222D65">
            <w:pPr>
              <w:pStyle w:val="Ejal-body-text"/>
              <w:ind w:firstLine="0"/>
            </w:pPr>
            <w:r w:rsidRPr="000D284C">
              <w:t xml:space="preserve">Untuk </w:t>
            </w:r>
            <w:proofErr w:type="spellStart"/>
            <w:r w:rsidRPr="000D284C">
              <w:t>memastikan</w:t>
            </w:r>
            <w:proofErr w:type="spellEnd"/>
            <w:r w:rsidRPr="000D284C">
              <w:t xml:space="preserve"> </w:t>
            </w:r>
            <w:proofErr w:type="spellStart"/>
            <w:r w:rsidRPr="000D284C">
              <w:t>bahwa</w:t>
            </w:r>
            <w:proofErr w:type="spellEnd"/>
            <w:r w:rsidRPr="000D284C">
              <w:t xml:space="preserve"> </w:t>
            </w:r>
            <w:proofErr w:type="spellStart"/>
            <w:r w:rsidRPr="000D284C">
              <w:t>proyek</w:t>
            </w:r>
            <w:proofErr w:type="spellEnd"/>
            <w:r w:rsidRPr="000D284C">
              <w:t xml:space="preserve"> </w:t>
            </w:r>
            <w:proofErr w:type="spellStart"/>
            <w:r w:rsidRPr="000D284C">
              <w:t>energi</w:t>
            </w:r>
            <w:proofErr w:type="spellEnd"/>
            <w:r w:rsidRPr="000D284C">
              <w:t xml:space="preserve"> </w:t>
            </w:r>
            <w:proofErr w:type="spellStart"/>
            <w:r w:rsidRPr="000D284C">
              <w:t>terbarukan</w:t>
            </w:r>
            <w:proofErr w:type="spellEnd"/>
            <w:r w:rsidRPr="000D284C">
              <w:t xml:space="preserve"> baru tidak </w:t>
            </w:r>
            <w:proofErr w:type="spellStart"/>
            <w:r w:rsidRPr="000D284C">
              <w:t>membahayakan</w:t>
            </w:r>
            <w:proofErr w:type="spellEnd"/>
            <w:r w:rsidRPr="000D284C">
              <w:t xml:space="preserve"> </w:t>
            </w:r>
            <w:proofErr w:type="spellStart"/>
            <w:r w:rsidRPr="000D284C">
              <w:t>ekosistem</w:t>
            </w:r>
            <w:proofErr w:type="spellEnd"/>
            <w:r w:rsidRPr="000D284C">
              <w:t xml:space="preserve">, kami </w:t>
            </w:r>
            <w:proofErr w:type="spellStart"/>
            <w:r w:rsidRPr="000D284C">
              <w:t>membantu</w:t>
            </w:r>
            <w:proofErr w:type="spellEnd"/>
            <w:r w:rsidRPr="000D284C">
              <w:t xml:space="preserve"> </w:t>
            </w:r>
            <w:proofErr w:type="spellStart"/>
            <w:r w:rsidRPr="000D284C">
              <w:t>perusahaan</w:t>
            </w:r>
            <w:proofErr w:type="spellEnd"/>
            <w:r w:rsidRPr="000D284C">
              <w:t xml:space="preserve"> </w:t>
            </w:r>
            <w:proofErr w:type="spellStart"/>
            <w:r w:rsidRPr="000D284C">
              <w:t>energi</w:t>
            </w:r>
            <w:proofErr w:type="spellEnd"/>
            <w:r w:rsidRPr="000D284C">
              <w:t xml:space="preserve"> dan </w:t>
            </w:r>
            <w:proofErr w:type="spellStart"/>
            <w:r w:rsidRPr="000D284C">
              <w:t>lembaga</w:t>
            </w:r>
            <w:proofErr w:type="spellEnd"/>
            <w:r w:rsidRPr="000D284C">
              <w:t xml:space="preserve"> </w:t>
            </w:r>
            <w:proofErr w:type="spellStart"/>
            <w:r w:rsidRPr="000D284C">
              <w:t>pemerintah</w:t>
            </w:r>
            <w:proofErr w:type="spellEnd"/>
            <w:r w:rsidRPr="000D284C">
              <w:t xml:space="preserve"> </w:t>
            </w:r>
            <w:proofErr w:type="spellStart"/>
            <w:r w:rsidRPr="000D284C">
              <w:t>menghindari</w:t>
            </w:r>
            <w:proofErr w:type="spellEnd"/>
            <w:r w:rsidRPr="000D284C">
              <w:t xml:space="preserve"> </w:t>
            </w:r>
            <w:proofErr w:type="spellStart"/>
            <w:r w:rsidRPr="000D284C">
              <w:t>pembangunan</w:t>
            </w:r>
            <w:proofErr w:type="spellEnd"/>
            <w:r w:rsidRPr="000D284C">
              <w:t xml:space="preserve"> </w:t>
            </w:r>
            <w:proofErr w:type="spellStart"/>
            <w:r w:rsidRPr="000D284C">
              <w:t>pembangkit</w:t>
            </w:r>
            <w:proofErr w:type="spellEnd"/>
            <w:r w:rsidRPr="000D284C">
              <w:t xml:space="preserve"> </w:t>
            </w:r>
            <w:proofErr w:type="spellStart"/>
            <w:r w:rsidRPr="000D284C">
              <w:t>energi</w:t>
            </w:r>
            <w:proofErr w:type="spellEnd"/>
            <w:r w:rsidRPr="000D284C">
              <w:t xml:space="preserve"> di lingkungan </w:t>
            </w:r>
            <w:proofErr w:type="spellStart"/>
            <w:r w:rsidRPr="000D284C">
              <w:t>cagar</w:t>
            </w:r>
            <w:proofErr w:type="spellEnd"/>
            <w:r w:rsidRPr="000D284C">
              <w:t xml:space="preserve"> </w:t>
            </w:r>
            <w:proofErr w:type="spellStart"/>
            <w:r w:rsidRPr="000D284C">
              <w:t>alam</w:t>
            </w:r>
            <w:proofErr w:type="spellEnd"/>
            <w:r w:rsidRPr="000D284C">
              <w:t>.</w:t>
            </w:r>
          </w:p>
        </w:tc>
      </w:tr>
      <w:tr w:rsidR="000D284C" w:rsidRPr="000D284C" w14:paraId="2E6646FC" w14:textId="77777777" w:rsidTr="00994DAC">
        <w:tc>
          <w:tcPr>
            <w:tcW w:w="4788" w:type="dxa"/>
            <w:tcBorders>
              <w:top w:val="single" w:sz="4" w:space="0" w:color="auto"/>
              <w:left w:val="single" w:sz="4" w:space="0" w:color="auto"/>
              <w:bottom w:val="single" w:sz="4" w:space="0" w:color="auto"/>
              <w:right w:val="single" w:sz="4" w:space="0" w:color="auto"/>
            </w:tcBorders>
          </w:tcPr>
          <w:p w14:paraId="1A127C13" w14:textId="77777777" w:rsidR="000D284C" w:rsidRPr="000D284C" w:rsidRDefault="000D284C" w:rsidP="00222D65">
            <w:pPr>
              <w:pStyle w:val="Ejal-body-text"/>
              <w:ind w:firstLine="0"/>
            </w:pPr>
            <w:r w:rsidRPr="000D284C">
              <w:t>And we work to minimize the environmental harm and security risks that come with using nuclear energy to supply emissions-free power.</w:t>
            </w:r>
          </w:p>
        </w:tc>
        <w:tc>
          <w:tcPr>
            <w:tcW w:w="4788" w:type="dxa"/>
            <w:tcBorders>
              <w:top w:val="single" w:sz="4" w:space="0" w:color="auto"/>
              <w:left w:val="single" w:sz="4" w:space="0" w:color="auto"/>
              <w:bottom w:val="single" w:sz="4" w:space="0" w:color="auto"/>
              <w:right w:val="single" w:sz="4" w:space="0" w:color="auto"/>
            </w:tcBorders>
          </w:tcPr>
          <w:p w14:paraId="63C8EE2E" w14:textId="460A5A86" w:rsidR="000D284C" w:rsidRPr="000D284C" w:rsidRDefault="000D284C" w:rsidP="00222D65">
            <w:pPr>
              <w:pStyle w:val="Ejal-body-text"/>
              <w:ind w:firstLine="0"/>
            </w:pPr>
            <w:r w:rsidRPr="000D284C">
              <w:t xml:space="preserve">Dan kami </w:t>
            </w:r>
            <w:proofErr w:type="spellStart"/>
            <w:r w:rsidRPr="000D284C">
              <w:t>bekerja</w:t>
            </w:r>
            <w:proofErr w:type="spellEnd"/>
            <w:r w:rsidRPr="000D284C">
              <w:t xml:space="preserve"> untuk </w:t>
            </w:r>
            <w:proofErr w:type="spellStart"/>
            <w:r w:rsidRPr="000D284C">
              <w:t>meminimalkan</w:t>
            </w:r>
            <w:proofErr w:type="spellEnd"/>
            <w:r w:rsidRPr="000D284C">
              <w:t xml:space="preserve"> </w:t>
            </w:r>
            <w:proofErr w:type="spellStart"/>
            <w:r w:rsidRPr="000D284C">
              <w:t>bahaya</w:t>
            </w:r>
            <w:proofErr w:type="spellEnd"/>
            <w:r w:rsidRPr="000D284C">
              <w:t xml:space="preserve"> lingkungan dan </w:t>
            </w:r>
            <w:proofErr w:type="spellStart"/>
            <w:r w:rsidRPr="000D284C">
              <w:t>risiko</w:t>
            </w:r>
            <w:proofErr w:type="spellEnd"/>
            <w:r w:rsidRPr="000D284C">
              <w:t xml:space="preserve"> </w:t>
            </w:r>
            <w:proofErr w:type="spellStart"/>
            <w:r w:rsidRPr="000D284C">
              <w:t>keamanan</w:t>
            </w:r>
            <w:proofErr w:type="spellEnd"/>
            <w:r w:rsidRPr="000D284C">
              <w:t xml:space="preserve"> yang </w:t>
            </w:r>
            <w:proofErr w:type="spellStart"/>
            <w:r w:rsidRPr="000D284C">
              <w:t>menyertai</w:t>
            </w:r>
            <w:proofErr w:type="spellEnd"/>
            <w:r w:rsidRPr="000D284C">
              <w:t xml:space="preserve"> </w:t>
            </w:r>
            <w:proofErr w:type="spellStart"/>
            <w:r w:rsidRPr="000D284C">
              <w:t>penggunaan</w:t>
            </w:r>
            <w:proofErr w:type="spellEnd"/>
            <w:r w:rsidRPr="000D284C">
              <w:t xml:space="preserve"> </w:t>
            </w:r>
            <w:proofErr w:type="spellStart"/>
            <w:r w:rsidRPr="000D284C">
              <w:t>energi</w:t>
            </w:r>
            <w:proofErr w:type="spellEnd"/>
            <w:r w:rsidRPr="000D284C">
              <w:t xml:space="preserve"> </w:t>
            </w:r>
            <w:proofErr w:type="spellStart"/>
            <w:r w:rsidRPr="000D284C">
              <w:t>nuklir</w:t>
            </w:r>
            <w:proofErr w:type="spellEnd"/>
            <w:r w:rsidRPr="000D284C">
              <w:t xml:space="preserve"> untuk </w:t>
            </w:r>
            <w:proofErr w:type="spellStart"/>
            <w:r w:rsidRPr="000D284C">
              <w:t>memasok</w:t>
            </w:r>
            <w:proofErr w:type="spellEnd"/>
            <w:r w:rsidRPr="000D284C">
              <w:t xml:space="preserve"> </w:t>
            </w:r>
            <w:proofErr w:type="spellStart"/>
            <w:r w:rsidRPr="000D284C">
              <w:t>listrik</w:t>
            </w:r>
            <w:proofErr w:type="spellEnd"/>
            <w:r w:rsidRPr="000D284C">
              <w:t xml:space="preserve"> </w:t>
            </w:r>
            <w:proofErr w:type="spellStart"/>
            <w:r w:rsidRPr="000D284C">
              <w:t>bebas</w:t>
            </w:r>
            <w:proofErr w:type="spellEnd"/>
            <w:r w:rsidRPr="000D284C">
              <w:t xml:space="preserve"> </w:t>
            </w:r>
            <w:proofErr w:type="spellStart"/>
            <w:r w:rsidRPr="000D284C">
              <w:t>emisi</w:t>
            </w:r>
            <w:proofErr w:type="spellEnd"/>
            <w:r w:rsidRPr="000D284C">
              <w:t>.</w:t>
            </w:r>
          </w:p>
        </w:tc>
      </w:tr>
    </w:tbl>
    <w:p w14:paraId="24BDF715" w14:textId="77777777" w:rsidR="000D284C" w:rsidRPr="000D284C" w:rsidRDefault="000D284C" w:rsidP="000D284C">
      <w:pPr>
        <w:pStyle w:val="Ejal-body-text"/>
        <w:ind w:firstLine="284"/>
        <w:rPr>
          <w:b/>
        </w:rPr>
      </w:pPr>
    </w:p>
    <w:p w14:paraId="26BCA9B0" w14:textId="77777777" w:rsidR="000D284C" w:rsidRDefault="000D284C" w:rsidP="000D284C">
      <w:pPr>
        <w:pStyle w:val="Ejal-body-text"/>
        <w:numPr>
          <w:ilvl w:val="0"/>
          <w:numId w:val="24"/>
        </w:numPr>
        <w:rPr>
          <w:b/>
        </w:rPr>
      </w:pPr>
      <w:r w:rsidRPr="000D284C">
        <w:rPr>
          <w:b/>
        </w:rPr>
        <w:t>Increase Renewable Energy (</w:t>
      </w:r>
      <w:proofErr w:type="spellStart"/>
      <w:r w:rsidRPr="000D284C">
        <w:rPr>
          <w:b/>
        </w:rPr>
        <w:t>Meningkatkan</w:t>
      </w:r>
      <w:proofErr w:type="spellEnd"/>
      <w:r w:rsidRPr="000D284C">
        <w:rPr>
          <w:b/>
        </w:rPr>
        <w:t xml:space="preserve"> Energi </w:t>
      </w:r>
      <w:proofErr w:type="spellStart"/>
      <w:r w:rsidRPr="000D284C">
        <w:rPr>
          <w:b/>
        </w:rPr>
        <w:t>Terbarukan</w:t>
      </w:r>
      <w:proofErr w:type="spellEnd"/>
      <w:r w:rsidRPr="000D284C">
        <w:rPr>
          <w:b/>
        </w:rPr>
        <w:t>)</w:t>
      </w:r>
    </w:p>
    <w:p w14:paraId="163FA850" w14:textId="77777777" w:rsidR="00222D65" w:rsidRPr="000D284C" w:rsidRDefault="00222D65" w:rsidP="00222D65">
      <w:pPr>
        <w:pStyle w:val="Ejal-body-text"/>
        <w:ind w:left="720" w:firstLine="0"/>
        <w:rPr>
          <w:b/>
        </w:rPr>
      </w:pPr>
    </w:p>
    <w:tbl>
      <w:tblPr>
        <w:tblStyle w:val="TableGrid"/>
        <w:tblW w:w="0" w:type="auto"/>
        <w:tblLook w:val="04A0" w:firstRow="1" w:lastRow="0" w:firstColumn="1" w:lastColumn="0" w:noHBand="0" w:noVBand="1"/>
      </w:tblPr>
      <w:tblGrid>
        <w:gridCol w:w="4478"/>
        <w:gridCol w:w="4526"/>
      </w:tblGrid>
      <w:tr w:rsidR="000D284C" w:rsidRPr="000D284C" w14:paraId="77AC7285" w14:textId="77777777" w:rsidTr="003A3015">
        <w:tc>
          <w:tcPr>
            <w:tcW w:w="4478" w:type="dxa"/>
            <w:tcBorders>
              <w:top w:val="single" w:sz="4" w:space="0" w:color="auto"/>
              <w:left w:val="single" w:sz="4" w:space="0" w:color="auto"/>
              <w:bottom w:val="single" w:sz="4" w:space="0" w:color="auto"/>
              <w:right w:val="single" w:sz="4" w:space="0" w:color="auto"/>
            </w:tcBorders>
          </w:tcPr>
          <w:p w14:paraId="2EC67C3C" w14:textId="77777777" w:rsidR="000D284C" w:rsidRPr="000D284C" w:rsidRDefault="000D284C" w:rsidP="00222D65">
            <w:pPr>
              <w:pStyle w:val="Ejal-body-text"/>
              <w:ind w:firstLine="0"/>
              <w:jc w:val="center"/>
              <w:rPr>
                <w:b/>
              </w:rPr>
            </w:pPr>
            <w:r w:rsidRPr="000D284C">
              <w:rPr>
                <w:b/>
              </w:rPr>
              <w:t>Source Language (SL)</w:t>
            </w:r>
          </w:p>
        </w:tc>
        <w:tc>
          <w:tcPr>
            <w:tcW w:w="4526" w:type="dxa"/>
            <w:tcBorders>
              <w:top w:val="single" w:sz="4" w:space="0" w:color="auto"/>
              <w:left w:val="single" w:sz="4" w:space="0" w:color="auto"/>
              <w:bottom w:val="single" w:sz="4" w:space="0" w:color="auto"/>
              <w:right w:val="single" w:sz="4" w:space="0" w:color="auto"/>
            </w:tcBorders>
          </w:tcPr>
          <w:p w14:paraId="0F98E596" w14:textId="77777777" w:rsidR="000D284C" w:rsidRPr="000D284C" w:rsidRDefault="000D284C" w:rsidP="00222D65">
            <w:pPr>
              <w:pStyle w:val="Ejal-body-text"/>
              <w:ind w:firstLine="0"/>
              <w:jc w:val="center"/>
              <w:rPr>
                <w:b/>
              </w:rPr>
            </w:pPr>
            <w:r w:rsidRPr="000D284C">
              <w:rPr>
                <w:b/>
              </w:rPr>
              <w:t>Target Language (TL)</w:t>
            </w:r>
          </w:p>
        </w:tc>
      </w:tr>
      <w:tr w:rsidR="000D284C" w:rsidRPr="000D284C" w14:paraId="19F57B3D" w14:textId="77777777" w:rsidTr="003A3015">
        <w:tc>
          <w:tcPr>
            <w:tcW w:w="4478" w:type="dxa"/>
            <w:tcBorders>
              <w:top w:val="single" w:sz="4" w:space="0" w:color="auto"/>
              <w:left w:val="single" w:sz="4" w:space="0" w:color="auto"/>
              <w:bottom w:val="single" w:sz="4" w:space="0" w:color="auto"/>
              <w:right w:val="single" w:sz="4" w:space="0" w:color="auto"/>
            </w:tcBorders>
          </w:tcPr>
          <w:p w14:paraId="2DB26003" w14:textId="77777777" w:rsidR="000D284C" w:rsidRPr="000D284C" w:rsidRDefault="000D284C" w:rsidP="00222D65">
            <w:pPr>
              <w:pStyle w:val="Ejal-body-text"/>
              <w:ind w:firstLine="0"/>
            </w:pPr>
            <w:r w:rsidRPr="000D284C">
              <w:t>By powering millions of homes and businesses, renewable energy is reducing the threat of climate change and making the air safer to breathe.</w:t>
            </w:r>
          </w:p>
        </w:tc>
        <w:tc>
          <w:tcPr>
            <w:tcW w:w="4526" w:type="dxa"/>
            <w:tcBorders>
              <w:top w:val="single" w:sz="4" w:space="0" w:color="auto"/>
              <w:left w:val="single" w:sz="4" w:space="0" w:color="auto"/>
              <w:bottom w:val="single" w:sz="4" w:space="0" w:color="auto"/>
              <w:right w:val="single" w:sz="4" w:space="0" w:color="auto"/>
            </w:tcBorders>
          </w:tcPr>
          <w:p w14:paraId="2F1A2B22" w14:textId="77777777" w:rsidR="000D284C" w:rsidRPr="000D284C" w:rsidRDefault="000D284C" w:rsidP="00222D65">
            <w:pPr>
              <w:pStyle w:val="Ejal-body-text"/>
              <w:ind w:firstLine="0"/>
            </w:pPr>
            <w:r w:rsidRPr="000D284C">
              <w:t xml:space="preserve">Dengan </w:t>
            </w:r>
            <w:proofErr w:type="spellStart"/>
            <w:r w:rsidRPr="000D284C">
              <w:t>memberi</w:t>
            </w:r>
            <w:proofErr w:type="spellEnd"/>
            <w:r w:rsidRPr="000D284C">
              <w:t xml:space="preserve"> </w:t>
            </w:r>
            <w:proofErr w:type="spellStart"/>
            <w:r w:rsidRPr="000D284C">
              <w:t>daya</w:t>
            </w:r>
            <w:proofErr w:type="spellEnd"/>
            <w:r w:rsidRPr="000D284C">
              <w:t xml:space="preserve"> pada </w:t>
            </w:r>
            <w:proofErr w:type="spellStart"/>
            <w:r w:rsidRPr="000D284C">
              <w:t>jutaan</w:t>
            </w:r>
            <w:proofErr w:type="spellEnd"/>
            <w:r w:rsidRPr="000D284C">
              <w:t xml:space="preserve"> </w:t>
            </w:r>
            <w:proofErr w:type="spellStart"/>
            <w:r w:rsidRPr="000D284C">
              <w:t>rumah</w:t>
            </w:r>
            <w:proofErr w:type="spellEnd"/>
            <w:r w:rsidRPr="000D284C">
              <w:t xml:space="preserve"> dan </w:t>
            </w:r>
            <w:proofErr w:type="spellStart"/>
            <w:r w:rsidRPr="000D284C">
              <w:t>perusahaan</w:t>
            </w:r>
            <w:proofErr w:type="spellEnd"/>
            <w:r w:rsidRPr="000D284C">
              <w:t xml:space="preserve">, </w:t>
            </w:r>
            <w:proofErr w:type="spellStart"/>
            <w:r w:rsidRPr="000D284C">
              <w:t>energi</w:t>
            </w:r>
            <w:proofErr w:type="spellEnd"/>
            <w:r w:rsidRPr="000D284C">
              <w:t xml:space="preserve"> </w:t>
            </w:r>
            <w:proofErr w:type="spellStart"/>
            <w:r w:rsidRPr="000D284C">
              <w:t>terbarukan</w:t>
            </w:r>
            <w:proofErr w:type="spellEnd"/>
            <w:r w:rsidRPr="000D284C">
              <w:t xml:space="preserve"> </w:t>
            </w:r>
            <w:proofErr w:type="spellStart"/>
            <w:r w:rsidRPr="000D284C">
              <w:t>diharapkan</w:t>
            </w:r>
            <w:proofErr w:type="spellEnd"/>
            <w:r w:rsidRPr="000D284C">
              <w:t xml:space="preserve"> </w:t>
            </w:r>
            <w:proofErr w:type="spellStart"/>
            <w:r w:rsidRPr="000D284C">
              <w:t>mampu</w:t>
            </w:r>
            <w:proofErr w:type="spellEnd"/>
            <w:r w:rsidRPr="000D284C">
              <w:t xml:space="preserve"> </w:t>
            </w:r>
            <w:proofErr w:type="spellStart"/>
            <w:r w:rsidRPr="000D284C">
              <w:t>mengurangi</w:t>
            </w:r>
            <w:proofErr w:type="spellEnd"/>
            <w:r w:rsidRPr="000D284C">
              <w:t xml:space="preserve"> </w:t>
            </w:r>
            <w:proofErr w:type="spellStart"/>
            <w:r w:rsidRPr="000D284C">
              <w:t>ancaman</w:t>
            </w:r>
            <w:proofErr w:type="spellEnd"/>
            <w:r w:rsidRPr="000D284C">
              <w:t xml:space="preserve"> </w:t>
            </w:r>
            <w:proofErr w:type="spellStart"/>
            <w:r w:rsidRPr="000D284C">
              <w:t>perubahan</w:t>
            </w:r>
            <w:proofErr w:type="spellEnd"/>
            <w:r w:rsidRPr="000D284C">
              <w:t xml:space="preserve"> </w:t>
            </w:r>
            <w:proofErr w:type="spellStart"/>
            <w:r w:rsidRPr="000D284C">
              <w:t>iklim</w:t>
            </w:r>
            <w:proofErr w:type="spellEnd"/>
            <w:r w:rsidRPr="000D284C">
              <w:t xml:space="preserve"> dan </w:t>
            </w:r>
            <w:proofErr w:type="spellStart"/>
            <w:r w:rsidRPr="000D284C">
              <w:t>membuat</w:t>
            </w:r>
            <w:proofErr w:type="spellEnd"/>
            <w:r w:rsidRPr="000D284C">
              <w:t xml:space="preserve"> </w:t>
            </w:r>
            <w:proofErr w:type="spellStart"/>
            <w:r w:rsidRPr="000D284C">
              <w:t>udara</w:t>
            </w:r>
            <w:proofErr w:type="spellEnd"/>
            <w:r w:rsidRPr="000D284C">
              <w:t xml:space="preserve"> lebih sehat.</w:t>
            </w:r>
          </w:p>
        </w:tc>
      </w:tr>
      <w:tr w:rsidR="000D284C" w:rsidRPr="000D284C" w14:paraId="62728E25" w14:textId="77777777" w:rsidTr="003A3015">
        <w:tc>
          <w:tcPr>
            <w:tcW w:w="4478" w:type="dxa"/>
            <w:tcBorders>
              <w:top w:val="single" w:sz="4" w:space="0" w:color="auto"/>
              <w:left w:val="single" w:sz="4" w:space="0" w:color="auto"/>
              <w:bottom w:val="single" w:sz="4" w:space="0" w:color="auto"/>
              <w:right w:val="single" w:sz="4" w:space="0" w:color="auto"/>
            </w:tcBorders>
          </w:tcPr>
          <w:p w14:paraId="79859C5D" w14:textId="77777777" w:rsidR="000D284C" w:rsidRPr="000D284C" w:rsidRDefault="000D284C" w:rsidP="00222D65">
            <w:pPr>
              <w:pStyle w:val="Ejal-body-text"/>
              <w:ind w:firstLine="0"/>
              <w:rPr>
                <w:b/>
              </w:rPr>
            </w:pPr>
            <w:r w:rsidRPr="000D284C">
              <w:t>Wind farms have become a familiar part of the landscape, and solar panels have spread across rooftops nationwide.</w:t>
            </w:r>
          </w:p>
        </w:tc>
        <w:tc>
          <w:tcPr>
            <w:tcW w:w="4526" w:type="dxa"/>
            <w:tcBorders>
              <w:top w:val="single" w:sz="4" w:space="0" w:color="auto"/>
              <w:left w:val="single" w:sz="4" w:space="0" w:color="auto"/>
              <w:bottom w:val="single" w:sz="4" w:space="0" w:color="auto"/>
              <w:right w:val="single" w:sz="4" w:space="0" w:color="auto"/>
            </w:tcBorders>
          </w:tcPr>
          <w:p w14:paraId="15CC8763" w14:textId="77777777" w:rsidR="000D284C" w:rsidRPr="000D284C" w:rsidRDefault="000D284C" w:rsidP="00222D65">
            <w:pPr>
              <w:pStyle w:val="Ejal-body-text"/>
              <w:ind w:firstLine="0"/>
            </w:pPr>
            <w:proofErr w:type="spellStart"/>
            <w:r w:rsidRPr="000D284C">
              <w:t>Pembangkit</w:t>
            </w:r>
            <w:proofErr w:type="spellEnd"/>
            <w:r w:rsidRPr="000D284C">
              <w:t xml:space="preserve"> </w:t>
            </w:r>
            <w:proofErr w:type="spellStart"/>
            <w:r w:rsidRPr="000D284C">
              <w:t>listrik</w:t>
            </w:r>
            <w:proofErr w:type="spellEnd"/>
            <w:r w:rsidRPr="000D284C">
              <w:t xml:space="preserve"> </w:t>
            </w:r>
            <w:proofErr w:type="spellStart"/>
            <w:r w:rsidRPr="000D284C">
              <w:t>tenaga</w:t>
            </w:r>
            <w:proofErr w:type="spellEnd"/>
            <w:r w:rsidRPr="000D284C">
              <w:t xml:space="preserve"> </w:t>
            </w:r>
            <w:proofErr w:type="spellStart"/>
            <w:r w:rsidRPr="000D284C">
              <w:t>angin</w:t>
            </w:r>
            <w:proofErr w:type="spellEnd"/>
            <w:r w:rsidRPr="000D284C">
              <w:t xml:space="preserve"> </w:t>
            </w:r>
            <w:proofErr w:type="spellStart"/>
            <w:r w:rsidRPr="000D284C">
              <w:t>telah</w:t>
            </w:r>
            <w:proofErr w:type="spellEnd"/>
            <w:r w:rsidRPr="000D284C">
              <w:t xml:space="preserve"> </w:t>
            </w:r>
            <w:proofErr w:type="spellStart"/>
            <w:r w:rsidRPr="000D284C">
              <w:t>menjadi</w:t>
            </w:r>
            <w:proofErr w:type="spellEnd"/>
            <w:r w:rsidRPr="000D284C">
              <w:t xml:space="preserve"> </w:t>
            </w:r>
            <w:proofErr w:type="spellStart"/>
            <w:r w:rsidRPr="000D284C">
              <w:t>bagian</w:t>
            </w:r>
            <w:proofErr w:type="spellEnd"/>
            <w:r w:rsidRPr="000D284C">
              <w:t xml:space="preserve"> yang </w:t>
            </w:r>
            <w:proofErr w:type="spellStart"/>
            <w:r w:rsidRPr="000D284C">
              <w:t>ramah</w:t>
            </w:r>
            <w:proofErr w:type="spellEnd"/>
            <w:r w:rsidRPr="000D284C">
              <w:t xml:space="preserve"> lingkungan, dan panel </w:t>
            </w:r>
            <w:proofErr w:type="spellStart"/>
            <w:r w:rsidRPr="000D284C">
              <w:t>surya</w:t>
            </w:r>
            <w:proofErr w:type="spellEnd"/>
            <w:r w:rsidRPr="000D284C">
              <w:t xml:space="preserve"> </w:t>
            </w:r>
            <w:proofErr w:type="spellStart"/>
            <w:r w:rsidRPr="000D284C">
              <w:t>telah</w:t>
            </w:r>
            <w:proofErr w:type="spellEnd"/>
            <w:r w:rsidRPr="000D284C">
              <w:t xml:space="preserve"> </w:t>
            </w:r>
            <w:proofErr w:type="spellStart"/>
            <w:r w:rsidRPr="000D284C">
              <w:t>tersebar</w:t>
            </w:r>
            <w:proofErr w:type="spellEnd"/>
            <w:r w:rsidRPr="000D284C">
              <w:t xml:space="preserve"> di </w:t>
            </w:r>
            <w:proofErr w:type="spellStart"/>
            <w:r w:rsidRPr="000D284C">
              <w:t>seluruh</w:t>
            </w:r>
            <w:proofErr w:type="spellEnd"/>
            <w:r w:rsidRPr="000D284C">
              <w:t xml:space="preserve"> atap </w:t>
            </w:r>
            <w:proofErr w:type="spellStart"/>
            <w:r w:rsidRPr="000D284C">
              <w:t>rumah</w:t>
            </w:r>
            <w:proofErr w:type="spellEnd"/>
            <w:r w:rsidRPr="000D284C">
              <w:t xml:space="preserve"> </w:t>
            </w:r>
            <w:proofErr w:type="spellStart"/>
            <w:r w:rsidRPr="000D284C">
              <w:t>secara</w:t>
            </w:r>
            <w:proofErr w:type="spellEnd"/>
            <w:r w:rsidRPr="000D284C">
              <w:t xml:space="preserve"> </w:t>
            </w:r>
            <w:proofErr w:type="spellStart"/>
            <w:r w:rsidRPr="000D284C">
              <w:t>nasional</w:t>
            </w:r>
            <w:proofErr w:type="spellEnd"/>
            <w:r w:rsidRPr="000D284C">
              <w:t>.</w:t>
            </w:r>
          </w:p>
        </w:tc>
      </w:tr>
      <w:tr w:rsidR="000D284C" w:rsidRPr="000D284C" w14:paraId="567B18C6" w14:textId="77777777" w:rsidTr="003A3015">
        <w:tc>
          <w:tcPr>
            <w:tcW w:w="4478" w:type="dxa"/>
            <w:tcBorders>
              <w:top w:val="single" w:sz="4" w:space="0" w:color="auto"/>
              <w:left w:val="single" w:sz="4" w:space="0" w:color="auto"/>
              <w:bottom w:val="single" w:sz="4" w:space="0" w:color="auto"/>
              <w:right w:val="single" w:sz="4" w:space="0" w:color="auto"/>
            </w:tcBorders>
          </w:tcPr>
          <w:p w14:paraId="5FC40F96" w14:textId="77777777" w:rsidR="000D284C" w:rsidRPr="000D284C" w:rsidRDefault="000D284C" w:rsidP="00222D65">
            <w:pPr>
              <w:pStyle w:val="Ejal-body-text"/>
              <w:ind w:firstLine="0"/>
              <w:rPr>
                <w:b/>
              </w:rPr>
            </w:pPr>
            <w:r w:rsidRPr="000D284C">
              <w:t>Yet we have only begun to tap the potential of clean energy alternatives.</w:t>
            </w:r>
          </w:p>
        </w:tc>
        <w:tc>
          <w:tcPr>
            <w:tcW w:w="4526" w:type="dxa"/>
            <w:tcBorders>
              <w:top w:val="single" w:sz="4" w:space="0" w:color="auto"/>
              <w:left w:val="single" w:sz="4" w:space="0" w:color="auto"/>
              <w:bottom w:val="single" w:sz="4" w:space="0" w:color="auto"/>
              <w:right w:val="single" w:sz="4" w:space="0" w:color="auto"/>
            </w:tcBorders>
          </w:tcPr>
          <w:p w14:paraId="7F96C7C7" w14:textId="77777777" w:rsidR="000D284C" w:rsidRPr="000D284C" w:rsidRDefault="000D284C" w:rsidP="00222D65">
            <w:pPr>
              <w:pStyle w:val="Ejal-body-text"/>
              <w:ind w:firstLine="0"/>
            </w:pPr>
            <w:proofErr w:type="spellStart"/>
            <w:r w:rsidRPr="000D284C">
              <w:t>Namun</w:t>
            </w:r>
            <w:proofErr w:type="spellEnd"/>
            <w:r w:rsidRPr="000D284C">
              <w:t xml:space="preserve"> kami baru mulai </w:t>
            </w:r>
            <w:proofErr w:type="spellStart"/>
            <w:r w:rsidRPr="000D284C">
              <w:t>memanfaatkan</w:t>
            </w:r>
            <w:proofErr w:type="spellEnd"/>
            <w:r w:rsidRPr="000D284C">
              <w:t xml:space="preserve"> </w:t>
            </w:r>
            <w:proofErr w:type="spellStart"/>
            <w:r w:rsidRPr="000D284C">
              <w:t>potensi</w:t>
            </w:r>
            <w:proofErr w:type="spellEnd"/>
            <w:r w:rsidRPr="000D284C">
              <w:t xml:space="preserve"> </w:t>
            </w:r>
            <w:proofErr w:type="spellStart"/>
            <w:r w:rsidRPr="000D284C">
              <w:t>alternatif</w:t>
            </w:r>
            <w:proofErr w:type="spellEnd"/>
            <w:r w:rsidRPr="000D284C">
              <w:t xml:space="preserve"> </w:t>
            </w:r>
            <w:proofErr w:type="spellStart"/>
            <w:r w:rsidRPr="000D284C">
              <w:t>energi</w:t>
            </w:r>
            <w:proofErr w:type="spellEnd"/>
            <w:r w:rsidRPr="000D284C">
              <w:t xml:space="preserve"> </w:t>
            </w:r>
            <w:proofErr w:type="spellStart"/>
            <w:r w:rsidRPr="000D284C">
              <w:t>bersih</w:t>
            </w:r>
            <w:proofErr w:type="spellEnd"/>
            <w:r w:rsidRPr="000D284C">
              <w:t>.</w:t>
            </w:r>
          </w:p>
        </w:tc>
      </w:tr>
    </w:tbl>
    <w:p w14:paraId="0E46BADA" w14:textId="77777777" w:rsidR="003A3015" w:rsidRDefault="003A3015" w:rsidP="00222D65">
      <w:pPr>
        <w:pStyle w:val="Ejal-body-text"/>
        <w:ind w:firstLine="0"/>
        <w:sectPr w:rsidR="003A3015" w:rsidSect="00EF4991">
          <w:headerReference w:type="even" r:id="rId21"/>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478"/>
        <w:gridCol w:w="4526"/>
      </w:tblGrid>
      <w:tr w:rsidR="000D284C" w:rsidRPr="000D284C" w14:paraId="29854A4F" w14:textId="77777777" w:rsidTr="003A3015">
        <w:tc>
          <w:tcPr>
            <w:tcW w:w="4478" w:type="dxa"/>
            <w:tcBorders>
              <w:top w:val="single" w:sz="4" w:space="0" w:color="auto"/>
              <w:left w:val="single" w:sz="4" w:space="0" w:color="auto"/>
              <w:bottom w:val="single" w:sz="4" w:space="0" w:color="auto"/>
              <w:right w:val="single" w:sz="4" w:space="0" w:color="auto"/>
            </w:tcBorders>
          </w:tcPr>
          <w:p w14:paraId="4B724AF5" w14:textId="77777777" w:rsidR="000D284C" w:rsidRPr="000D284C" w:rsidRDefault="000D284C" w:rsidP="00222D65">
            <w:pPr>
              <w:pStyle w:val="Ejal-body-text"/>
              <w:ind w:firstLine="0"/>
              <w:rPr>
                <w:b/>
              </w:rPr>
            </w:pPr>
            <w:r w:rsidRPr="000D284C">
              <w:t>NRDC is helping to bring the benefits of renewable energy to more communities around the globe.</w:t>
            </w:r>
          </w:p>
        </w:tc>
        <w:tc>
          <w:tcPr>
            <w:tcW w:w="4526" w:type="dxa"/>
            <w:tcBorders>
              <w:top w:val="single" w:sz="4" w:space="0" w:color="auto"/>
              <w:left w:val="single" w:sz="4" w:space="0" w:color="auto"/>
              <w:bottom w:val="single" w:sz="4" w:space="0" w:color="auto"/>
              <w:right w:val="single" w:sz="4" w:space="0" w:color="auto"/>
            </w:tcBorders>
          </w:tcPr>
          <w:p w14:paraId="7AB26979" w14:textId="77777777" w:rsidR="000D284C" w:rsidRPr="000D284C" w:rsidRDefault="000D284C" w:rsidP="00222D65">
            <w:pPr>
              <w:pStyle w:val="Ejal-body-text"/>
              <w:ind w:firstLine="0"/>
            </w:pPr>
            <w:r w:rsidRPr="000D284C">
              <w:t xml:space="preserve">NRDC </w:t>
            </w:r>
            <w:proofErr w:type="spellStart"/>
            <w:r w:rsidRPr="000D284C">
              <w:t>membantu</w:t>
            </w:r>
            <w:proofErr w:type="spellEnd"/>
            <w:r w:rsidRPr="000D284C">
              <w:t xml:space="preserve"> </w:t>
            </w:r>
            <w:proofErr w:type="spellStart"/>
            <w:r w:rsidRPr="000D284C">
              <w:t>membawa</w:t>
            </w:r>
            <w:proofErr w:type="spellEnd"/>
            <w:r w:rsidRPr="000D284C">
              <w:t xml:space="preserve"> </w:t>
            </w:r>
            <w:proofErr w:type="spellStart"/>
            <w:r w:rsidRPr="000D284C">
              <w:t>manfaat</w:t>
            </w:r>
            <w:proofErr w:type="spellEnd"/>
            <w:r w:rsidRPr="000D284C">
              <w:t xml:space="preserve"> </w:t>
            </w:r>
            <w:proofErr w:type="spellStart"/>
            <w:r w:rsidRPr="000D284C">
              <w:t>energi</w:t>
            </w:r>
            <w:proofErr w:type="spellEnd"/>
            <w:r w:rsidRPr="000D284C">
              <w:t xml:space="preserve"> </w:t>
            </w:r>
            <w:proofErr w:type="spellStart"/>
            <w:r w:rsidRPr="000D284C">
              <w:t>terbarukan</w:t>
            </w:r>
            <w:proofErr w:type="spellEnd"/>
            <w:r w:rsidRPr="000D284C">
              <w:t xml:space="preserve"> ke lebih </w:t>
            </w:r>
            <w:proofErr w:type="spellStart"/>
            <w:r w:rsidRPr="000D284C">
              <w:t>banyak</w:t>
            </w:r>
            <w:proofErr w:type="spellEnd"/>
            <w:r w:rsidRPr="000D284C">
              <w:t xml:space="preserve"> </w:t>
            </w:r>
            <w:proofErr w:type="spellStart"/>
            <w:r w:rsidRPr="000D284C">
              <w:t>komunitas</w:t>
            </w:r>
            <w:proofErr w:type="spellEnd"/>
            <w:r w:rsidRPr="000D284C">
              <w:t xml:space="preserve"> di </w:t>
            </w:r>
            <w:proofErr w:type="spellStart"/>
            <w:r w:rsidRPr="000D284C">
              <w:t>seluruh</w:t>
            </w:r>
            <w:proofErr w:type="spellEnd"/>
            <w:r w:rsidRPr="000D284C">
              <w:t xml:space="preserve"> dunia.</w:t>
            </w:r>
          </w:p>
        </w:tc>
      </w:tr>
      <w:tr w:rsidR="000D284C" w:rsidRPr="000D284C" w14:paraId="50F639CF" w14:textId="77777777" w:rsidTr="003A3015">
        <w:tc>
          <w:tcPr>
            <w:tcW w:w="4478" w:type="dxa"/>
            <w:tcBorders>
              <w:top w:val="single" w:sz="4" w:space="0" w:color="auto"/>
              <w:left w:val="single" w:sz="4" w:space="0" w:color="auto"/>
              <w:bottom w:val="single" w:sz="4" w:space="0" w:color="auto"/>
              <w:right w:val="single" w:sz="4" w:space="0" w:color="auto"/>
            </w:tcBorders>
          </w:tcPr>
          <w:p w14:paraId="79807C35" w14:textId="77777777" w:rsidR="000D284C" w:rsidRPr="000D284C" w:rsidRDefault="000D284C" w:rsidP="00994DAC">
            <w:pPr>
              <w:pStyle w:val="Ejal-body-text"/>
              <w:ind w:firstLine="0"/>
              <w:rPr>
                <w:b/>
              </w:rPr>
            </w:pPr>
            <w:r w:rsidRPr="000D284C">
              <w:t xml:space="preserve">In the United States, we develop and support policies that unleash growth in wind and solar power, working at the state level to secure renewable energy standards, promote net metering (which </w:t>
            </w:r>
            <w:r w:rsidRPr="000D284C">
              <w:lastRenderedPageBreak/>
              <w:t>allows solar consumers to sell of the excess power they generate onto the grid), and encourage officials to develop strong plans to reduce carbon pollution.</w:t>
            </w:r>
          </w:p>
        </w:tc>
        <w:tc>
          <w:tcPr>
            <w:tcW w:w="4526" w:type="dxa"/>
            <w:tcBorders>
              <w:top w:val="single" w:sz="4" w:space="0" w:color="auto"/>
              <w:left w:val="single" w:sz="4" w:space="0" w:color="auto"/>
              <w:bottom w:val="single" w:sz="4" w:space="0" w:color="auto"/>
              <w:right w:val="single" w:sz="4" w:space="0" w:color="auto"/>
            </w:tcBorders>
          </w:tcPr>
          <w:p w14:paraId="5129F058" w14:textId="77777777" w:rsidR="000D284C" w:rsidRPr="000D284C" w:rsidRDefault="000D284C" w:rsidP="00994DAC">
            <w:pPr>
              <w:pStyle w:val="Ejal-body-text"/>
              <w:ind w:firstLine="0"/>
            </w:pPr>
            <w:r w:rsidRPr="000D284C">
              <w:lastRenderedPageBreak/>
              <w:t xml:space="preserve">Di Amerika </w:t>
            </w:r>
            <w:proofErr w:type="spellStart"/>
            <w:r w:rsidRPr="000D284C">
              <w:t>Serikat</w:t>
            </w:r>
            <w:proofErr w:type="spellEnd"/>
            <w:r w:rsidRPr="000D284C">
              <w:t xml:space="preserve">, kami </w:t>
            </w:r>
            <w:proofErr w:type="spellStart"/>
            <w:r w:rsidRPr="000D284C">
              <w:t>mengembangkan</w:t>
            </w:r>
            <w:proofErr w:type="spellEnd"/>
            <w:r w:rsidRPr="000D284C">
              <w:t xml:space="preserve"> dan </w:t>
            </w:r>
            <w:proofErr w:type="spellStart"/>
            <w:r w:rsidRPr="000D284C">
              <w:t>mendukung</w:t>
            </w:r>
            <w:proofErr w:type="spellEnd"/>
            <w:r w:rsidRPr="000D284C">
              <w:t xml:space="preserve"> </w:t>
            </w:r>
            <w:proofErr w:type="spellStart"/>
            <w:r w:rsidRPr="000D284C">
              <w:t>kebijakan</w:t>
            </w:r>
            <w:proofErr w:type="spellEnd"/>
            <w:r w:rsidRPr="000D284C">
              <w:t xml:space="preserve"> yang </w:t>
            </w:r>
            <w:proofErr w:type="spellStart"/>
            <w:r w:rsidRPr="000D284C">
              <w:t>mendorong</w:t>
            </w:r>
            <w:proofErr w:type="spellEnd"/>
            <w:r w:rsidRPr="000D284C">
              <w:t xml:space="preserve"> </w:t>
            </w:r>
            <w:proofErr w:type="spellStart"/>
            <w:r w:rsidRPr="000D284C">
              <w:t>peningkatan</w:t>
            </w:r>
            <w:proofErr w:type="spellEnd"/>
            <w:r w:rsidRPr="000D284C">
              <w:t xml:space="preserve"> </w:t>
            </w:r>
            <w:proofErr w:type="spellStart"/>
            <w:r w:rsidRPr="000D284C">
              <w:t>dalam</w:t>
            </w:r>
            <w:proofErr w:type="spellEnd"/>
            <w:r w:rsidRPr="000D284C">
              <w:t xml:space="preserve"> </w:t>
            </w:r>
            <w:proofErr w:type="spellStart"/>
            <w:r w:rsidRPr="000D284C">
              <w:t>penggunaan</w:t>
            </w:r>
            <w:proofErr w:type="spellEnd"/>
            <w:r w:rsidRPr="000D284C">
              <w:t xml:space="preserve"> </w:t>
            </w:r>
            <w:proofErr w:type="spellStart"/>
            <w:r w:rsidRPr="000D284C">
              <w:t>tenaga</w:t>
            </w:r>
            <w:proofErr w:type="spellEnd"/>
            <w:r w:rsidRPr="000D284C">
              <w:t xml:space="preserve"> </w:t>
            </w:r>
            <w:proofErr w:type="spellStart"/>
            <w:r w:rsidRPr="000D284C">
              <w:t>angin</w:t>
            </w:r>
            <w:proofErr w:type="spellEnd"/>
            <w:r w:rsidRPr="000D284C">
              <w:t xml:space="preserve"> dan </w:t>
            </w:r>
            <w:proofErr w:type="spellStart"/>
            <w:r w:rsidRPr="000D284C">
              <w:t>matahari</w:t>
            </w:r>
            <w:proofErr w:type="spellEnd"/>
            <w:r w:rsidRPr="000D284C">
              <w:t xml:space="preserve">, </w:t>
            </w:r>
            <w:proofErr w:type="spellStart"/>
            <w:r w:rsidRPr="000D284C">
              <w:t>bekerja</w:t>
            </w:r>
            <w:proofErr w:type="spellEnd"/>
            <w:r w:rsidRPr="000D284C">
              <w:t xml:space="preserve"> pada level negara </w:t>
            </w:r>
            <w:proofErr w:type="spellStart"/>
            <w:r w:rsidRPr="000D284C">
              <w:lastRenderedPageBreak/>
              <w:t>bagian</w:t>
            </w:r>
            <w:proofErr w:type="spellEnd"/>
            <w:r w:rsidRPr="000D284C">
              <w:t xml:space="preserve"> untuk </w:t>
            </w:r>
            <w:proofErr w:type="spellStart"/>
            <w:r w:rsidRPr="000D284C">
              <w:t>menjamin</w:t>
            </w:r>
            <w:proofErr w:type="spellEnd"/>
            <w:r w:rsidRPr="000D284C">
              <w:t xml:space="preserve"> </w:t>
            </w:r>
            <w:proofErr w:type="spellStart"/>
            <w:r w:rsidRPr="000D284C">
              <w:t>standar</w:t>
            </w:r>
            <w:proofErr w:type="spellEnd"/>
            <w:r w:rsidRPr="000D284C">
              <w:t xml:space="preserve"> </w:t>
            </w:r>
            <w:proofErr w:type="spellStart"/>
            <w:r w:rsidRPr="000D284C">
              <w:t>energi</w:t>
            </w:r>
            <w:proofErr w:type="spellEnd"/>
            <w:r w:rsidRPr="000D284C">
              <w:t xml:space="preserve"> </w:t>
            </w:r>
            <w:proofErr w:type="spellStart"/>
            <w:r w:rsidRPr="000D284C">
              <w:t>terbarukan</w:t>
            </w:r>
            <w:proofErr w:type="spellEnd"/>
            <w:r w:rsidRPr="000D284C">
              <w:t xml:space="preserve">, dan </w:t>
            </w:r>
            <w:proofErr w:type="spellStart"/>
            <w:r w:rsidRPr="000D284C">
              <w:t>mempromosikan</w:t>
            </w:r>
            <w:proofErr w:type="spellEnd"/>
            <w:r w:rsidRPr="000D284C">
              <w:t xml:space="preserve"> </w:t>
            </w:r>
            <w:r w:rsidRPr="000D284C">
              <w:rPr>
                <w:i/>
                <w:iCs/>
              </w:rPr>
              <w:t xml:space="preserve">net metering </w:t>
            </w:r>
            <w:r w:rsidRPr="000D284C">
              <w:t>(</w:t>
            </w:r>
            <w:proofErr w:type="spellStart"/>
            <w:r w:rsidRPr="000D284C">
              <w:t>adalah</w:t>
            </w:r>
            <w:proofErr w:type="spellEnd"/>
            <w:r w:rsidRPr="000D284C">
              <w:t xml:space="preserve"> </w:t>
            </w:r>
            <w:proofErr w:type="spellStart"/>
            <w:r w:rsidRPr="000D284C">
              <w:t>sistem</w:t>
            </w:r>
            <w:proofErr w:type="spellEnd"/>
            <w:r w:rsidRPr="000D284C">
              <w:t xml:space="preserve"> </w:t>
            </w:r>
            <w:proofErr w:type="spellStart"/>
            <w:r w:rsidRPr="000D284C">
              <w:t>layanan</w:t>
            </w:r>
            <w:proofErr w:type="spellEnd"/>
            <w:r w:rsidRPr="000D284C">
              <w:t xml:space="preserve"> </w:t>
            </w:r>
            <w:proofErr w:type="spellStart"/>
            <w:r w:rsidRPr="000D284C">
              <w:t>dimana</w:t>
            </w:r>
            <w:proofErr w:type="spellEnd"/>
            <w:r w:rsidRPr="000D284C">
              <w:t xml:space="preserve"> </w:t>
            </w:r>
            <w:proofErr w:type="spellStart"/>
            <w:r w:rsidRPr="000D284C">
              <w:t>kelebihan</w:t>
            </w:r>
            <w:proofErr w:type="spellEnd"/>
            <w:r w:rsidRPr="000D284C">
              <w:t xml:space="preserve"> </w:t>
            </w:r>
            <w:proofErr w:type="spellStart"/>
            <w:r w:rsidRPr="000D284C">
              <w:t>listrik</w:t>
            </w:r>
            <w:proofErr w:type="spellEnd"/>
            <w:r w:rsidRPr="000D284C">
              <w:t xml:space="preserve"> yang </w:t>
            </w:r>
            <w:proofErr w:type="spellStart"/>
            <w:r w:rsidRPr="000D284C">
              <w:t>dihasilkan</w:t>
            </w:r>
            <w:proofErr w:type="spellEnd"/>
            <w:r w:rsidRPr="000D284C">
              <w:t xml:space="preserve"> oleh PLTS yang </w:t>
            </w:r>
            <w:proofErr w:type="spellStart"/>
            <w:r w:rsidRPr="000D284C">
              <w:t>memenuhi</w:t>
            </w:r>
            <w:proofErr w:type="spellEnd"/>
            <w:r w:rsidRPr="000D284C">
              <w:t xml:space="preserve"> </w:t>
            </w:r>
            <w:proofErr w:type="spellStart"/>
            <w:r w:rsidRPr="000D284C">
              <w:t>syarat</w:t>
            </w:r>
            <w:proofErr w:type="spellEnd"/>
            <w:r w:rsidRPr="000D284C">
              <w:t xml:space="preserve"> di </w:t>
            </w:r>
            <w:proofErr w:type="spellStart"/>
            <w:r w:rsidRPr="000D284C">
              <w:t>rumah</w:t>
            </w:r>
            <w:proofErr w:type="spellEnd"/>
            <w:r w:rsidRPr="000D284C">
              <w:t xml:space="preserve"> </w:t>
            </w:r>
            <w:proofErr w:type="spellStart"/>
            <w:r w:rsidRPr="000D284C">
              <w:t>tangga</w:t>
            </w:r>
            <w:proofErr w:type="spellEnd"/>
            <w:r w:rsidRPr="000D284C">
              <w:t xml:space="preserve"> dapat </w:t>
            </w:r>
            <w:proofErr w:type="spellStart"/>
            <w:r w:rsidRPr="000D284C">
              <w:t>dikirimkan</w:t>
            </w:r>
            <w:proofErr w:type="spellEnd"/>
            <w:r w:rsidRPr="000D284C">
              <w:t xml:space="preserve"> ke </w:t>
            </w:r>
            <w:proofErr w:type="spellStart"/>
            <w:r w:rsidRPr="000D284C">
              <w:t>jaringan</w:t>
            </w:r>
            <w:proofErr w:type="spellEnd"/>
            <w:r w:rsidRPr="000D284C">
              <w:t xml:space="preserve"> </w:t>
            </w:r>
            <w:proofErr w:type="spellStart"/>
            <w:r w:rsidRPr="000D284C">
              <w:t>distribusi</w:t>
            </w:r>
            <w:proofErr w:type="spellEnd"/>
            <w:r w:rsidRPr="000D284C">
              <w:t xml:space="preserve"> PLN, </w:t>
            </w:r>
            <w:proofErr w:type="spellStart"/>
            <w:r w:rsidRPr="000D284C">
              <w:t>serta</w:t>
            </w:r>
            <w:proofErr w:type="spellEnd"/>
            <w:r w:rsidRPr="000D284C">
              <w:t xml:space="preserve"> dapat </w:t>
            </w:r>
            <w:proofErr w:type="spellStart"/>
            <w:r w:rsidRPr="000D284C">
              <w:t>digunakan</w:t>
            </w:r>
            <w:proofErr w:type="spellEnd"/>
            <w:r w:rsidRPr="000D284C">
              <w:t xml:space="preserve"> </w:t>
            </w:r>
            <w:proofErr w:type="spellStart"/>
            <w:r w:rsidRPr="000D284C">
              <w:t>kembali</w:t>
            </w:r>
            <w:proofErr w:type="spellEnd"/>
            <w:r w:rsidRPr="000D284C">
              <w:t xml:space="preserve"> untuk </w:t>
            </w:r>
            <w:proofErr w:type="spellStart"/>
            <w:r w:rsidRPr="000D284C">
              <w:t>konsumsi</w:t>
            </w:r>
            <w:proofErr w:type="spellEnd"/>
            <w:r w:rsidRPr="000D284C">
              <w:t xml:space="preserve"> oleh </w:t>
            </w:r>
            <w:proofErr w:type="spellStart"/>
            <w:r w:rsidRPr="000D284C">
              <w:t>rumah</w:t>
            </w:r>
            <w:proofErr w:type="spellEnd"/>
            <w:r w:rsidRPr="000D284C">
              <w:t xml:space="preserve"> </w:t>
            </w:r>
            <w:proofErr w:type="spellStart"/>
            <w:r w:rsidRPr="000D284C">
              <w:t>tangga</w:t>
            </w:r>
            <w:proofErr w:type="spellEnd"/>
            <w:r w:rsidRPr="000D284C">
              <w:t xml:space="preserve"> </w:t>
            </w:r>
            <w:proofErr w:type="spellStart"/>
            <w:r w:rsidRPr="000D284C">
              <w:t>tersebut</w:t>
            </w:r>
            <w:proofErr w:type="spellEnd"/>
            <w:r w:rsidRPr="000D284C">
              <w:t>.)</w:t>
            </w:r>
            <w:r w:rsidRPr="000D284C">
              <w:rPr>
                <w:i/>
                <w:iCs/>
              </w:rPr>
              <w:t xml:space="preserve"> </w:t>
            </w:r>
            <w:r w:rsidRPr="000D284C">
              <w:t xml:space="preserve">(yang </w:t>
            </w:r>
            <w:proofErr w:type="spellStart"/>
            <w:r w:rsidRPr="000D284C">
              <w:t>memungkinkan</w:t>
            </w:r>
            <w:proofErr w:type="spellEnd"/>
            <w:r w:rsidRPr="000D284C">
              <w:t xml:space="preserve"> </w:t>
            </w:r>
            <w:proofErr w:type="spellStart"/>
            <w:r w:rsidRPr="000D284C">
              <w:t>pengguna</w:t>
            </w:r>
            <w:proofErr w:type="spellEnd"/>
            <w:r w:rsidRPr="000D284C">
              <w:t xml:space="preserve"> </w:t>
            </w:r>
            <w:proofErr w:type="spellStart"/>
            <w:r w:rsidRPr="000D284C">
              <w:t>tenaga</w:t>
            </w:r>
            <w:proofErr w:type="spellEnd"/>
            <w:r w:rsidRPr="000D284C">
              <w:t xml:space="preserve"> </w:t>
            </w:r>
            <w:proofErr w:type="spellStart"/>
            <w:r w:rsidRPr="000D284C">
              <w:t>matahari</w:t>
            </w:r>
            <w:proofErr w:type="spellEnd"/>
            <w:r w:rsidRPr="000D284C">
              <w:t xml:space="preserve"> untuk </w:t>
            </w:r>
            <w:proofErr w:type="spellStart"/>
            <w:r w:rsidRPr="000D284C">
              <w:t>menjual</w:t>
            </w:r>
            <w:proofErr w:type="spellEnd"/>
            <w:r w:rsidRPr="000D284C">
              <w:t xml:space="preserve"> </w:t>
            </w:r>
            <w:proofErr w:type="spellStart"/>
            <w:r w:rsidRPr="000D284C">
              <w:t>sisa</w:t>
            </w:r>
            <w:proofErr w:type="spellEnd"/>
            <w:r w:rsidRPr="000D284C">
              <w:t xml:space="preserve"> </w:t>
            </w:r>
            <w:proofErr w:type="spellStart"/>
            <w:r w:rsidRPr="000D284C">
              <w:t>energi</w:t>
            </w:r>
            <w:proofErr w:type="spellEnd"/>
            <w:r w:rsidRPr="000D284C">
              <w:t xml:space="preserve"> yang </w:t>
            </w:r>
            <w:proofErr w:type="spellStart"/>
            <w:r w:rsidRPr="000D284C">
              <w:t>dihasilkan</w:t>
            </w:r>
            <w:proofErr w:type="spellEnd"/>
            <w:r w:rsidRPr="000D284C">
              <w:t xml:space="preserve"> ke </w:t>
            </w:r>
            <w:proofErr w:type="spellStart"/>
            <w:r w:rsidRPr="000D284C">
              <w:t>jaringan</w:t>
            </w:r>
            <w:proofErr w:type="spellEnd"/>
            <w:r w:rsidRPr="000D284C">
              <w:t xml:space="preserve"> </w:t>
            </w:r>
            <w:proofErr w:type="spellStart"/>
            <w:r w:rsidRPr="000D284C">
              <w:t>listrik</w:t>
            </w:r>
            <w:proofErr w:type="spellEnd"/>
            <w:r w:rsidRPr="000D284C">
              <w:t xml:space="preserve">) dan </w:t>
            </w:r>
            <w:proofErr w:type="spellStart"/>
            <w:r w:rsidRPr="000D284C">
              <w:t>mendorong</w:t>
            </w:r>
            <w:proofErr w:type="spellEnd"/>
            <w:r w:rsidRPr="000D284C">
              <w:t xml:space="preserve"> </w:t>
            </w:r>
            <w:proofErr w:type="spellStart"/>
            <w:r w:rsidRPr="000D284C">
              <w:t>dinas</w:t>
            </w:r>
            <w:proofErr w:type="spellEnd"/>
            <w:r w:rsidRPr="000D284C">
              <w:t xml:space="preserve"> </w:t>
            </w:r>
            <w:proofErr w:type="spellStart"/>
            <w:r w:rsidRPr="000D284C">
              <w:t>terkait</w:t>
            </w:r>
            <w:proofErr w:type="spellEnd"/>
            <w:r w:rsidRPr="000D284C">
              <w:t xml:space="preserve"> untuk </w:t>
            </w:r>
            <w:proofErr w:type="spellStart"/>
            <w:r w:rsidRPr="000D284C">
              <w:t>membuat</w:t>
            </w:r>
            <w:proofErr w:type="spellEnd"/>
            <w:r w:rsidRPr="000D284C">
              <w:t xml:space="preserve"> </w:t>
            </w:r>
            <w:proofErr w:type="spellStart"/>
            <w:r w:rsidRPr="000D284C">
              <w:t>perencanaan</w:t>
            </w:r>
            <w:proofErr w:type="spellEnd"/>
            <w:r w:rsidRPr="000D284C">
              <w:t xml:space="preserve"> yang </w:t>
            </w:r>
            <w:proofErr w:type="spellStart"/>
            <w:r w:rsidRPr="000D284C">
              <w:t>kuat</w:t>
            </w:r>
            <w:proofErr w:type="spellEnd"/>
            <w:r w:rsidRPr="000D284C">
              <w:t xml:space="preserve"> </w:t>
            </w:r>
            <w:proofErr w:type="spellStart"/>
            <w:r w:rsidRPr="000D284C">
              <w:t>dalam</w:t>
            </w:r>
            <w:proofErr w:type="spellEnd"/>
            <w:r w:rsidRPr="000D284C">
              <w:t xml:space="preserve"> </w:t>
            </w:r>
            <w:proofErr w:type="spellStart"/>
            <w:r w:rsidRPr="000D284C">
              <w:t>mengurangi</w:t>
            </w:r>
            <w:proofErr w:type="spellEnd"/>
            <w:r w:rsidRPr="000D284C">
              <w:t xml:space="preserve"> </w:t>
            </w:r>
            <w:proofErr w:type="spellStart"/>
            <w:r w:rsidRPr="000D284C">
              <w:t>polusi</w:t>
            </w:r>
            <w:proofErr w:type="spellEnd"/>
            <w:r w:rsidRPr="000D284C">
              <w:t xml:space="preserve"> </w:t>
            </w:r>
            <w:proofErr w:type="spellStart"/>
            <w:r w:rsidRPr="000D284C">
              <w:t>karbon</w:t>
            </w:r>
            <w:proofErr w:type="spellEnd"/>
            <w:r w:rsidRPr="000D284C">
              <w:t>.</w:t>
            </w:r>
          </w:p>
        </w:tc>
      </w:tr>
      <w:tr w:rsidR="000D284C" w:rsidRPr="000D284C" w14:paraId="21C314A5" w14:textId="77777777" w:rsidTr="003A3015">
        <w:tc>
          <w:tcPr>
            <w:tcW w:w="4478" w:type="dxa"/>
            <w:tcBorders>
              <w:top w:val="single" w:sz="4" w:space="0" w:color="auto"/>
              <w:left w:val="single" w:sz="4" w:space="0" w:color="auto"/>
              <w:bottom w:val="single" w:sz="4" w:space="0" w:color="auto"/>
              <w:right w:val="single" w:sz="4" w:space="0" w:color="auto"/>
            </w:tcBorders>
          </w:tcPr>
          <w:p w14:paraId="11148BE0" w14:textId="77777777" w:rsidR="000D284C" w:rsidRPr="000D284C" w:rsidRDefault="000D284C" w:rsidP="00994DAC">
            <w:pPr>
              <w:pStyle w:val="Ejal-body-text"/>
              <w:ind w:firstLine="0"/>
              <w:rPr>
                <w:b/>
              </w:rPr>
            </w:pPr>
            <w:r w:rsidRPr="000D284C">
              <w:lastRenderedPageBreak/>
              <w:t>Nationally, we support incentives that spur innovation in renewable energy and push for a federal standard that would require 30 percent of all U.S. electricity to be generated from wind and solar by 2030.</w:t>
            </w:r>
          </w:p>
        </w:tc>
        <w:tc>
          <w:tcPr>
            <w:tcW w:w="4526" w:type="dxa"/>
            <w:tcBorders>
              <w:top w:val="single" w:sz="4" w:space="0" w:color="auto"/>
              <w:left w:val="single" w:sz="4" w:space="0" w:color="auto"/>
              <w:bottom w:val="single" w:sz="4" w:space="0" w:color="auto"/>
              <w:right w:val="single" w:sz="4" w:space="0" w:color="auto"/>
            </w:tcBorders>
          </w:tcPr>
          <w:p w14:paraId="5C46C366" w14:textId="77777777" w:rsidR="000D284C" w:rsidRPr="000D284C" w:rsidRDefault="000D284C" w:rsidP="00994DAC">
            <w:pPr>
              <w:pStyle w:val="Ejal-body-text"/>
              <w:ind w:firstLine="0"/>
            </w:pPr>
            <w:proofErr w:type="spellStart"/>
            <w:r w:rsidRPr="000D284C">
              <w:t>Secara</w:t>
            </w:r>
            <w:proofErr w:type="spellEnd"/>
            <w:r w:rsidRPr="000D284C">
              <w:t xml:space="preserve"> </w:t>
            </w:r>
            <w:proofErr w:type="spellStart"/>
            <w:r w:rsidRPr="000D284C">
              <w:t>nasional</w:t>
            </w:r>
            <w:proofErr w:type="spellEnd"/>
            <w:r w:rsidRPr="000D284C">
              <w:t xml:space="preserve">, kami </w:t>
            </w:r>
            <w:proofErr w:type="spellStart"/>
            <w:r w:rsidRPr="000D284C">
              <w:t>mendukung</w:t>
            </w:r>
            <w:proofErr w:type="spellEnd"/>
            <w:r w:rsidRPr="000D284C">
              <w:t xml:space="preserve"> </w:t>
            </w:r>
            <w:proofErr w:type="spellStart"/>
            <w:r w:rsidRPr="000D284C">
              <w:t>gerakan</w:t>
            </w:r>
            <w:proofErr w:type="spellEnd"/>
            <w:r w:rsidRPr="000D284C">
              <w:t>/</w:t>
            </w:r>
            <w:proofErr w:type="spellStart"/>
            <w:r w:rsidRPr="000D284C">
              <w:t>inovasi</w:t>
            </w:r>
            <w:proofErr w:type="spellEnd"/>
            <w:r w:rsidRPr="000D284C">
              <w:t xml:space="preserve"> </w:t>
            </w:r>
            <w:proofErr w:type="spellStart"/>
            <w:r w:rsidRPr="000D284C">
              <w:t>mengenai</w:t>
            </w:r>
            <w:proofErr w:type="spellEnd"/>
            <w:r w:rsidRPr="000D284C">
              <w:t xml:space="preserve"> </w:t>
            </w:r>
            <w:proofErr w:type="spellStart"/>
            <w:r w:rsidRPr="000D284C">
              <w:t>energi</w:t>
            </w:r>
            <w:proofErr w:type="spellEnd"/>
            <w:r w:rsidRPr="000D284C">
              <w:t xml:space="preserve"> </w:t>
            </w:r>
            <w:proofErr w:type="spellStart"/>
            <w:r w:rsidRPr="000D284C">
              <w:t>terbarukan</w:t>
            </w:r>
            <w:proofErr w:type="spellEnd"/>
            <w:r w:rsidRPr="000D284C">
              <w:t xml:space="preserve"> dan </w:t>
            </w:r>
            <w:proofErr w:type="spellStart"/>
            <w:r w:rsidRPr="000D284C">
              <w:t>mendorong</w:t>
            </w:r>
            <w:proofErr w:type="spellEnd"/>
            <w:r w:rsidRPr="000D284C">
              <w:t xml:space="preserve"> </w:t>
            </w:r>
            <w:proofErr w:type="spellStart"/>
            <w:r w:rsidRPr="000D284C">
              <w:t>standar</w:t>
            </w:r>
            <w:proofErr w:type="spellEnd"/>
            <w:r w:rsidRPr="000D284C">
              <w:t xml:space="preserve"> federal yang </w:t>
            </w:r>
            <w:proofErr w:type="spellStart"/>
            <w:r w:rsidRPr="000D284C">
              <w:t>mengharuskan</w:t>
            </w:r>
            <w:proofErr w:type="spellEnd"/>
            <w:r w:rsidRPr="000D284C">
              <w:t xml:space="preserve"> 30 </w:t>
            </w:r>
            <w:proofErr w:type="spellStart"/>
            <w:r w:rsidRPr="000D284C">
              <w:t>persen</w:t>
            </w:r>
            <w:proofErr w:type="spellEnd"/>
            <w:r w:rsidRPr="000D284C">
              <w:t xml:space="preserve"> </w:t>
            </w:r>
            <w:proofErr w:type="spellStart"/>
            <w:r w:rsidRPr="000D284C">
              <w:t>dari</w:t>
            </w:r>
            <w:proofErr w:type="spellEnd"/>
            <w:r w:rsidRPr="000D284C">
              <w:t xml:space="preserve"> semua </w:t>
            </w:r>
            <w:proofErr w:type="spellStart"/>
            <w:r w:rsidRPr="000D284C">
              <w:t>listrik</w:t>
            </w:r>
            <w:proofErr w:type="spellEnd"/>
            <w:r w:rsidRPr="000D284C">
              <w:t xml:space="preserve"> di Amerika </w:t>
            </w:r>
            <w:proofErr w:type="spellStart"/>
            <w:r w:rsidRPr="000D284C">
              <w:t>Serikat</w:t>
            </w:r>
            <w:proofErr w:type="spellEnd"/>
            <w:r w:rsidRPr="000D284C">
              <w:t xml:space="preserve"> </w:t>
            </w:r>
            <w:proofErr w:type="spellStart"/>
            <w:r w:rsidRPr="000D284C">
              <w:t>bersumber</w:t>
            </w:r>
            <w:proofErr w:type="spellEnd"/>
            <w:r w:rsidRPr="000D284C">
              <w:t xml:space="preserve"> </w:t>
            </w:r>
            <w:proofErr w:type="spellStart"/>
            <w:r w:rsidRPr="000D284C">
              <w:t>dari</w:t>
            </w:r>
            <w:proofErr w:type="spellEnd"/>
            <w:r w:rsidRPr="000D284C">
              <w:t xml:space="preserve"> </w:t>
            </w:r>
            <w:proofErr w:type="spellStart"/>
            <w:r w:rsidRPr="000D284C">
              <w:t>tenaga</w:t>
            </w:r>
            <w:proofErr w:type="spellEnd"/>
            <w:r w:rsidRPr="000D284C">
              <w:t xml:space="preserve"> </w:t>
            </w:r>
            <w:proofErr w:type="spellStart"/>
            <w:r w:rsidRPr="000D284C">
              <w:t>angin</w:t>
            </w:r>
            <w:proofErr w:type="spellEnd"/>
            <w:r w:rsidRPr="000D284C">
              <w:t xml:space="preserve"> dan </w:t>
            </w:r>
            <w:proofErr w:type="spellStart"/>
            <w:r w:rsidRPr="000D284C">
              <w:t>matahari</w:t>
            </w:r>
            <w:proofErr w:type="spellEnd"/>
            <w:r w:rsidRPr="000D284C">
              <w:t xml:space="preserve"> pada tahun 2030.</w:t>
            </w:r>
          </w:p>
        </w:tc>
      </w:tr>
      <w:tr w:rsidR="000D284C" w:rsidRPr="000D284C" w14:paraId="1F61DD76" w14:textId="77777777" w:rsidTr="003A3015">
        <w:tc>
          <w:tcPr>
            <w:tcW w:w="4478" w:type="dxa"/>
            <w:tcBorders>
              <w:top w:val="single" w:sz="4" w:space="0" w:color="auto"/>
              <w:left w:val="single" w:sz="4" w:space="0" w:color="auto"/>
              <w:bottom w:val="single" w:sz="4" w:space="0" w:color="auto"/>
              <w:right w:val="single" w:sz="4" w:space="0" w:color="auto"/>
            </w:tcBorders>
          </w:tcPr>
          <w:p w14:paraId="53FBC9B1" w14:textId="77777777" w:rsidR="000D284C" w:rsidRPr="000D284C" w:rsidRDefault="000D284C" w:rsidP="00994DAC">
            <w:pPr>
              <w:pStyle w:val="Ejal-body-text"/>
              <w:ind w:firstLine="0"/>
              <w:rPr>
                <w:b/>
              </w:rPr>
            </w:pPr>
            <w:r w:rsidRPr="000D284C">
              <w:t>We are also helping to ensure that the nation’s transmission grid—designed more than a century ago—is modernized to support the clean power revolution.</w:t>
            </w:r>
          </w:p>
        </w:tc>
        <w:tc>
          <w:tcPr>
            <w:tcW w:w="4526" w:type="dxa"/>
            <w:tcBorders>
              <w:top w:val="single" w:sz="4" w:space="0" w:color="auto"/>
              <w:left w:val="single" w:sz="4" w:space="0" w:color="auto"/>
              <w:bottom w:val="single" w:sz="4" w:space="0" w:color="auto"/>
              <w:right w:val="single" w:sz="4" w:space="0" w:color="auto"/>
            </w:tcBorders>
          </w:tcPr>
          <w:p w14:paraId="7D757DA3" w14:textId="77777777" w:rsidR="000D284C" w:rsidRPr="000D284C" w:rsidRDefault="000D284C" w:rsidP="00994DAC">
            <w:pPr>
              <w:pStyle w:val="Ejal-body-text"/>
              <w:ind w:firstLine="0"/>
            </w:pPr>
            <w:r w:rsidRPr="000D284C">
              <w:t xml:space="preserve">Kami juga </w:t>
            </w:r>
            <w:proofErr w:type="spellStart"/>
            <w:r w:rsidRPr="000D284C">
              <w:t>membantu</w:t>
            </w:r>
            <w:proofErr w:type="spellEnd"/>
            <w:r w:rsidRPr="000D284C">
              <w:t xml:space="preserve"> </w:t>
            </w:r>
            <w:proofErr w:type="spellStart"/>
            <w:r w:rsidRPr="000D284C">
              <w:t>memastikan</w:t>
            </w:r>
            <w:proofErr w:type="spellEnd"/>
            <w:r w:rsidRPr="000D284C">
              <w:t xml:space="preserve"> </w:t>
            </w:r>
            <w:proofErr w:type="spellStart"/>
            <w:r w:rsidRPr="000D284C">
              <w:t>bahwa</w:t>
            </w:r>
            <w:proofErr w:type="spellEnd"/>
            <w:r w:rsidRPr="000D284C">
              <w:t xml:space="preserve"> </w:t>
            </w:r>
            <w:proofErr w:type="spellStart"/>
            <w:r w:rsidRPr="000D284C">
              <w:t>jaringan</w:t>
            </w:r>
            <w:proofErr w:type="spellEnd"/>
            <w:r w:rsidRPr="000D284C">
              <w:t xml:space="preserve"> </w:t>
            </w:r>
            <w:proofErr w:type="spellStart"/>
            <w:r w:rsidRPr="000D284C">
              <w:t>listrik</w:t>
            </w:r>
            <w:proofErr w:type="spellEnd"/>
            <w:r w:rsidRPr="000D284C">
              <w:t xml:space="preserve"> </w:t>
            </w:r>
            <w:proofErr w:type="spellStart"/>
            <w:r w:rsidRPr="000D284C">
              <w:t>nasional</w:t>
            </w:r>
            <w:proofErr w:type="spellEnd"/>
            <w:r w:rsidRPr="000D284C">
              <w:t xml:space="preserve"> yang </w:t>
            </w:r>
            <w:proofErr w:type="spellStart"/>
            <w:r w:rsidRPr="000D284C">
              <w:t>telah</w:t>
            </w:r>
            <w:proofErr w:type="spellEnd"/>
            <w:r w:rsidRPr="000D284C">
              <w:t xml:space="preserve"> </w:t>
            </w:r>
            <w:proofErr w:type="spellStart"/>
            <w:r w:rsidRPr="000D284C">
              <w:t>dirancang</w:t>
            </w:r>
            <w:proofErr w:type="spellEnd"/>
            <w:r w:rsidRPr="000D284C">
              <w:t xml:space="preserve"> lebih </w:t>
            </w:r>
            <w:proofErr w:type="spellStart"/>
            <w:r w:rsidRPr="000D284C">
              <w:t>dari</w:t>
            </w:r>
            <w:proofErr w:type="spellEnd"/>
            <w:r w:rsidRPr="000D284C">
              <w:t xml:space="preserve"> </w:t>
            </w:r>
            <w:proofErr w:type="spellStart"/>
            <w:r w:rsidRPr="000D284C">
              <w:t>seabad</w:t>
            </w:r>
            <w:proofErr w:type="spellEnd"/>
            <w:r w:rsidRPr="000D284C">
              <w:t xml:space="preserve"> yang </w:t>
            </w:r>
            <w:proofErr w:type="spellStart"/>
            <w:r w:rsidRPr="000D284C">
              <w:t>lalu</w:t>
            </w:r>
            <w:proofErr w:type="spellEnd"/>
            <w:r w:rsidRPr="000D284C">
              <w:t xml:space="preserve"> </w:t>
            </w:r>
            <w:proofErr w:type="spellStart"/>
            <w:r w:rsidRPr="000D284C">
              <w:t>dimodernisasi</w:t>
            </w:r>
            <w:proofErr w:type="spellEnd"/>
            <w:r w:rsidRPr="000D284C">
              <w:t xml:space="preserve"> untuk </w:t>
            </w:r>
            <w:proofErr w:type="spellStart"/>
            <w:r w:rsidRPr="000D284C">
              <w:t>mendukung</w:t>
            </w:r>
            <w:proofErr w:type="spellEnd"/>
            <w:r w:rsidRPr="000D284C">
              <w:t xml:space="preserve"> </w:t>
            </w:r>
            <w:proofErr w:type="spellStart"/>
            <w:r w:rsidRPr="000D284C">
              <w:t>revolusi</w:t>
            </w:r>
            <w:proofErr w:type="spellEnd"/>
            <w:r w:rsidRPr="000D284C">
              <w:t xml:space="preserve"> </w:t>
            </w:r>
            <w:proofErr w:type="spellStart"/>
            <w:r w:rsidRPr="000D284C">
              <w:t>energi</w:t>
            </w:r>
            <w:proofErr w:type="spellEnd"/>
            <w:r w:rsidRPr="000D284C">
              <w:t xml:space="preserve"> </w:t>
            </w:r>
            <w:proofErr w:type="spellStart"/>
            <w:r w:rsidRPr="000D284C">
              <w:t>bersih</w:t>
            </w:r>
            <w:proofErr w:type="spellEnd"/>
            <w:r w:rsidRPr="000D284C">
              <w:t>.</w:t>
            </w:r>
          </w:p>
        </w:tc>
      </w:tr>
    </w:tbl>
    <w:p w14:paraId="5523DB44" w14:textId="77777777" w:rsidR="002F121D" w:rsidRDefault="002F121D" w:rsidP="00994DAC">
      <w:pPr>
        <w:pStyle w:val="Ejal-body-text"/>
        <w:ind w:firstLine="0"/>
        <w:sectPr w:rsidR="002F121D" w:rsidSect="00EF4991">
          <w:headerReference w:type="even" r:id="rId22"/>
          <w:headerReference w:type="default" r:id="rId23"/>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478"/>
        <w:gridCol w:w="4526"/>
      </w:tblGrid>
      <w:tr w:rsidR="000D284C" w:rsidRPr="000D284C" w14:paraId="4516E0A4" w14:textId="77777777" w:rsidTr="003A3015">
        <w:tc>
          <w:tcPr>
            <w:tcW w:w="4478" w:type="dxa"/>
            <w:tcBorders>
              <w:top w:val="single" w:sz="4" w:space="0" w:color="auto"/>
              <w:left w:val="single" w:sz="4" w:space="0" w:color="auto"/>
              <w:bottom w:val="single" w:sz="4" w:space="0" w:color="auto"/>
              <w:right w:val="single" w:sz="4" w:space="0" w:color="auto"/>
            </w:tcBorders>
          </w:tcPr>
          <w:p w14:paraId="0879CC77" w14:textId="77777777" w:rsidR="000D284C" w:rsidRPr="000D284C" w:rsidRDefault="000D284C" w:rsidP="00994DAC">
            <w:pPr>
              <w:pStyle w:val="Ejal-body-text"/>
              <w:ind w:firstLine="0"/>
            </w:pPr>
            <w:r w:rsidRPr="000D284C">
              <w:t>And part of increasing wind and solar power is also making sure that the power plants and the transmission grid needed to support them are designed and sited carefully to minimize the impacts on wildlife, which we work to mitigate.</w:t>
            </w:r>
          </w:p>
        </w:tc>
        <w:tc>
          <w:tcPr>
            <w:tcW w:w="4526" w:type="dxa"/>
            <w:tcBorders>
              <w:top w:val="single" w:sz="4" w:space="0" w:color="auto"/>
              <w:left w:val="single" w:sz="4" w:space="0" w:color="auto"/>
              <w:bottom w:val="single" w:sz="4" w:space="0" w:color="auto"/>
              <w:right w:val="single" w:sz="4" w:space="0" w:color="auto"/>
            </w:tcBorders>
          </w:tcPr>
          <w:p w14:paraId="43A5A77B" w14:textId="77777777" w:rsidR="000D284C" w:rsidRPr="000D284C" w:rsidRDefault="000D284C" w:rsidP="00994DAC">
            <w:pPr>
              <w:pStyle w:val="Ejal-body-text"/>
              <w:ind w:firstLine="0"/>
            </w:pPr>
            <w:r w:rsidRPr="000D284C">
              <w:t xml:space="preserve">Dan </w:t>
            </w:r>
            <w:proofErr w:type="spellStart"/>
            <w:r w:rsidRPr="000D284C">
              <w:t>sebagai</w:t>
            </w:r>
            <w:proofErr w:type="spellEnd"/>
            <w:r w:rsidRPr="000D284C">
              <w:t xml:space="preserve"> </w:t>
            </w:r>
            <w:proofErr w:type="spellStart"/>
            <w:r w:rsidRPr="000D284C">
              <w:t>bagian</w:t>
            </w:r>
            <w:proofErr w:type="spellEnd"/>
            <w:r w:rsidRPr="000D284C">
              <w:t xml:space="preserve"> </w:t>
            </w:r>
            <w:proofErr w:type="spellStart"/>
            <w:r w:rsidRPr="000D284C">
              <w:t>dari</w:t>
            </w:r>
            <w:proofErr w:type="spellEnd"/>
            <w:r w:rsidRPr="000D284C">
              <w:t xml:space="preserve"> </w:t>
            </w:r>
            <w:proofErr w:type="spellStart"/>
            <w:r w:rsidRPr="000D284C">
              <w:t>perkembangan</w:t>
            </w:r>
            <w:proofErr w:type="spellEnd"/>
            <w:r w:rsidRPr="000D284C">
              <w:t xml:space="preserve"> </w:t>
            </w:r>
            <w:proofErr w:type="spellStart"/>
            <w:r w:rsidRPr="000D284C">
              <w:t>pemberdayaan</w:t>
            </w:r>
            <w:proofErr w:type="spellEnd"/>
            <w:r w:rsidRPr="000D284C">
              <w:t xml:space="preserve"> </w:t>
            </w:r>
            <w:proofErr w:type="spellStart"/>
            <w:r w:rsidRPr="000D284C">
              <w:t>tenaga</w:t>
            </w:r>
            <w:proofErr w:type="spellEnd"/>
            <w:r w:rsidRPr="000D284C">
              <w:t xml:space="preserve"> </w:t>
            </w:r>
            <w:proofErr w:type="spellStart"/>
            <w:r w:rsidRPr="000D284C">
              <w:t>angin</w:t>
            </w:r>
            <w:proofErr w:type="spellEnd"/>
            <w:r w:rsidRPr="000D284C">
              <w:t xml:space="preserve"> dan </w:t>
            </w:r>
            <w:proofErr w:type="spellStart"/>
            <w:r w:rsidRPr="000D284C">
              <w:t>matahari</w:t>
            </w:r>
            <w:proofErr w:type="spellEnd"/>
            <w:r w:rsidRPr="000D284C">
              <w:t xml:space="preserve">, </w:t>
            </w:r>
            <w:proofErr w:type="spellStart"/>
            <w:r w:rsidRPr="000D284C">
              <w:t>memastikan</w:t>
            </w:r>
            <w:proofErr w:type="spellEnd"/>
            <w:r w:rsidRPr="000D284C">
              <w:t xml:space="preserve"> </w:t>
            </w:r>
            <w:proofErr w:type="spellStart"/>
            <w:r w:rsidRPr="000D284C">
              <w:t>bahwa</w:t>
            </w:r>
            <w:proofErr w:type="spellEnd"/>
            <w:r w:rsidRPr="000D284C">
              <w:t xml:space="preserve"> </w:t>
            </w:r>
            <w:proofErr w:type="spellStart"/>
            <w:r w:rsidRPr="000D284C">
              <w:t>pembangkit</w:t>
            </w:r>
            <w:proofErr w:type="spellEnd"/>
            <w:r w:rsidRPr="000D284C">
              <w:t xml:space="preserve"> </w:t>
            </w:r>
            <w:proofErr w:type="spellStart"/>
            <w:r w:rsidRPr="000D284C">
              <w:t>listrik</w:t>
            </w:r>
            <w:proofErr w:type="spellEnd"/>
            <w:r w:rsidRPr="000D284C">
              <w:t xml:space="preserve"> dan </w:t>
            </w:r>
            <w:proofErr w:type="spellStart"/>
            <w:r w:rsidRPr="000D284C">
              <w:t>jaringan</w:t>
            </w:r>
            <w:proofErr w:type="spellEnd"/>
            <w:r w:rsidRPr="000D284C">
              <w:t xml:space="preserve"> </w:t>
            </w:r>
            <w:proofErr w:type="spellStart"/>
            <w:r w:rsidRPr="000D284C">
              <w:t>transmisi</w:t>
            </w:r>
            <w:proofErr w:type="spellEnd"/>
            <w:r w:rsidRPr="000D284C">
              <w:t xml:space="preserve"> yang </w:t>
            </w:r>
            <w:proofErr w:type="spellStart"/>
            <w:r w:rsidRPr="000D284C">
              <w:t>diperlukan</w:t>
            </w:r>
            <w:proofErr w:type="spellEnd"/>
            <w:r w:rsidRPr="000D284C">
              <w:t xml:space="preserve"> itu </w:t>
            </w:r>
            <w:proofErr w:type="spellStart"/>
            <w:r w:rsidRPr="000D284C">
              <w:t>dirancang</w:t>
            </w:r>
            <w:proofErr w:type="spellEnd"/>
            <w:r w:rsidRPr="000D284C">
              <w:t xml:space="preserve">, </w:t>
            </w:r>
            <w:proofErr w:type="spellStart"/>
            <w:r w:rsidRPr="000D284C">
              <w:t>ditempatkan</w:t>
            </w:r>
            <w:proofErr w:type="spellEnd"/>
            <w:r w:rsidRPr="000D284C">
              <w:t xml:space="preserve">, dan </w:t>
            </w:r>
            <w:proofErr w:type="spellStart"/>
            <w:r w:rsidRPr="000D284C">
              <w:t>diupayakan</w:t>
            </w:r>
            <w:proofErr w:type="spellEnd"/>
            <w:r w:rsidRPr="000D284C">
              <w:t xml:space="preserve"> dengan </w:t>
            </w:r>
            <w:proofErr w:type="spellStart"/>
            <w:r w:rsidRPr="000D284C">
              <w:t>hati-hati</w:t>
            </w:r>
            <w:proofErr w:type="spellEnd"/>
            <w:r w:rsidRPr="000D284C">
              <w:t xml:space="preserve"> untuk </w:t>
            </w:r>
            <w:proofErr w:type="spellStart"/>
            <w:r w:rsidRPr="000D284C">
              <w:t>meminimalkan</w:t>
            </w:r>
            <w:proofErr w:type="spellEnd"/>
            <w:r w:rsidRPr="000D284C">
              <w:t xml:space="preserve"> </w:t>
            </w:r>
            <w:proofErr w:type="spellStart"/>
            <w:r w:rsidRPr="000D284C">
              <w:t>dampak</w:t>
            </w:r>
            <w:proofErr w:type="spellEnd"/>
            <w:r w:rsidRPr="000D284C">
              <w:t xml:space="preserve"> </w:t>
            </w:r>
            <w:proofErr w:type="spellStart"/>
            <w:r w:rsidRPr="000D284C">
              <w:t>terhadap</w:t>
            </w:r>
            <w:proofErr w:type="spellEnd"/>
            <w:r w:rsidRPr="000D284C">
              <w:t xml:space="preserve"> flora dan fauna.</w:t>
            </w:r>
          </w:p>
        </w:tc>
      </w:tr>
      <w:tr w:rsidR="000D284C" w:rsidRPr="000D284C" w14:paraId="5E33BA1E" w14:textId="77777777" w:rsidTr="003A3015">
        <w:tc>
          <w:tcPr>
            <w:tcW w:w="4478" w:type="dxa"/>
            <w:tcBorders>
              <w:top w:val="single" w:sz="4" w:space="0" w:color="auto"/>
              <w:left w:val="single" w:sz="4" w:space="0" w:color="auto"/>
              <w:bottom w:val="single" w:sz="4" w:space="0" w:color="auto"/>
              <w:right w:val="single" w:sz="4" w:space="0" w:color="auto"/>
            </w:tcBorders>
          </w:tcPr>
          <w:p w14:paraId="19B4CDF2" w14:textId="77777777" w:rsidR="000D284C" w:rsidRPr="000D284C" w:rsidRDefault="000D284C" w:rsidP="00994DAC">
            <w:pPr>
              <w:pStyle w:val="Ejal-body-text"/>
              <w:ind w:firstLine="0"/>
            </w:pPr>
            <w:r w:rsidRPr="000D284C">
              <w:t>Leaders in China and India are also turning to wind and solar power to reduce climate change pollution and sustain economic growth.</w:t>
            </w:r>
          </w:p>
        </w:tc>
        <w:tc>
          <w:tcPr>
            <w:tcW w:w="4526" w:type="dxa"/>
            <w:tcBorders>
              <w:top w:val="single" w:sz="4" w:space="0" w:color="auto"/>
              <w:left w:val="single" w:sz="4" w:space="0" w:color="auto"/>
              <w:bottom w:val="single" w:sz="4" w:space="0" w:color="auto"/>
              <w:right w:val="single" w:sz="4" w:space="0" w:color="auto"/>
            </w:tcBorders>
          </w:tcPr>
          <w:p w14:paraId="484D72A3" w14:textId="77777777" w:rsidR="000D284C" w:rsidRPr="000D284C" w:rsidRDefault="000D284C" w:rsidP="00994DAC">
            <w:pPr>
              <w:pStyle w:val="Ejal-body-text"/>
              <w:ind w:firstLine="0"/>
            </w:pPr>
            <w:r w:rsidRPr="000D284C">
              <w:t xml:space="preserve">Para </w:t>
            </w:r>
            <w:proofErr w:type="spellStart"/>
            <w:r w:rsidRPr="000D284C">
              <w:t>pemimpin</w:t>
            </w:r>
            <w:proofErr w:type="spellEnd"/>
            <w:r w:rsidRPr="000D284C">
              <w:t xml:space="preserve"> di Cina dan India juga </w:t>
            </w:r>
            <w:proofErr w:type="spellStart"/>
            <w:r w:rsidRPr="000D284C">
              <w:t>beralih</w:t>
            </w:r>
            <w:proofErr w:type="spellEnd"/>
            <w:r w:rsidRPr="000D284C">
              <w:t xml:space="preserve"> ke </w:t>
            </w:r>
            <w:proofErr w:type="spellStart"/>
            <w:r w:rsidRPr="000D284C">
              <w:t>pemberdayaan</w:t>
            </w:r>
            <w:proofErr w:type="spellEnd"/>
            <w:r w:rsidRPr="000D284C">
              <w:t xml:space="preserve"> </w:t>
            </w:r>
            <w:proofErr w:type="spellStart"/>
            <w:r w:rsidRPr="000D284C">
              <w:t>tenaga</w:t>
            </w:r>
            <w:proofErr w:type="spellEnd"/>
            <w:r w:rsidRPr="000D284C">
              <w:t xml:space="preserve"> </w:t>
            </w:r>
            <w:proofErr w:type="spellStart"/>
            <w:r w:rsidRPr="000D284C">
              <w:t>angin</w:t>
            </w:r>
            <w:proofErr w:type="spellEnd"/>
            <w:r w:rsidRPr="000D284C">
              <w:t xml:space="preserve"> dan </w:t>
            </w:r>
            <w:proofErr w:type="spellStart"/>
            <w:r w:rsidRPr="000D284C">
              <w:t>matahari</w:t>
            </w:r>
            <w:proofErr w:type="spellEnd"/>
            <w:r w:rsidRPr="000D284C">
              <w:t xml:space="preserve"> untuk </w:t>
            </w:r>
            <w:proofErr w:type="spellStart"/>
            <w:r w:rsidRPr="000D284C">
              <w:t>mengurangi</w:t>
            </w:r>
            <w:proofErr w:type="spellEnd"/>
            <w:r w:rsidRPr="000D284C">
              <w:t xml:space="preserve"> </w:t>
            </w:r>
            <w:proofErr w:type="spellStart"/>
            <w:r w:rsidRPr="000D284C">
              <w:t>polusi</w:t>
            </w:r>
            <w:proofErr w:type="spellEnd"/>
            <w:r w:rsidRPr="000D284C">
              <w:t xml:space="preserve"> </w:t>
            </w:r>
            <w:proofErr w:type="spellStart"/>
            <w:r w:rsidRPr="000D284C">
              <w:t>perubahan</w:t>
            </w:r>
            <w:proofErr w:type="spellEnd"/>
            <w:r w:rsidRPr="000D284C">
              <w:t xml:space="preserve"> </w:t>
            </w:r>
            <w:proofErr w:type="spellStart"/>
            <w:r w:rsidRPr="000D284C">
              <w:t>iklim</w:t>
            </w:r>
            <w:proofErr w:type="spellEnd"/>
            <w:r w:rsidRPr="000D284C">
              <w:t xml:space="preserve"> dan </w:t>
            </w:r>
            <w:proofErr w:type="spellStart"/>
            <w:r w:rsidRPr="000D284C">
              <w:t>mempertahankan</w:t>
            </w:r>
            <w:proofErr w:type="spellEnd"/>
            <w:r w:rsidRPr="000D284C">
              <w:t xml:space="preserve"> </w:t>
            </w:r>
            <w:proofErr w:type="spellStart"/>
            <w:r w:rsidRPr="000D284C">
              <w:t>pertumbuhan</w:t>
            </w:r>
            <w:proofErr w:type="spellEnd"/>
            <w:r w:rsidRPr="000D284C">
              <w:t xml:space="preserve"> </w:t>
            </w:r>
            <w:proofErr w:type="spellStart"/>
            <w:r w:rsidRPr="000D284C">
              <w:t>ekonomi</w:t>
            </w:r>
            <w:proofErr w:type="spellEnd"/>
            <w:r w:rsidRPr="000D284C">
              <w:t>.</w:t>
            </w:r>
          </w:p>
        </w:tc>
      </w:tr>
      <w:tr w:rsidR="000D284C" w:rsidRPr="000D284C" w14:paraId="351E8969" w14:textId="77777777" w:rsidTr="003A3015">
        <w:tc>
          <w:tcPr>
            <w:tcW w:w="4478" w:type="dxa"/>
            <w:tcBorders>
              <w:top w:val="single" w:sz="4" w:space="0" w:color="auto"/>
              <w:left w:val="single" w:sz="4" w:space="0" w:color="auto"/>
              <w:bottom w:val="single" w:sz="4" w:space="0" w:color="auto"/>
              <w:right w:val="single" w:sz="4" w:space="0" w:color="auto"/>
            </w:tcBorders>
          </w:tcPr>
          <w:p w14:paraId="0178081D" w14:textId="77777777" w:rsidR="000D284C" w:rsidRPr="000D284C" w:rsidRDefault="000D284C" w:rsidP="00994DAC">
            <w:pPr>
              <w:pStyle w:val="Ejal-body-text"/>
              <w:ind w:firstLine="0"/>
            </w:pPr>
            <w:r w:rsidRPr="000D284C">
              <w:t xml:space="preserve">In China, NRDC supports the development of a flexible power grid capable of handling a high penetration of </w:t>
            </w:r>
            <w:r w:rsidRPr="000D284C">
              <w:lastRenderedPageBreak/>
              <w:t>renewable energy, and we promote policies that help utilities manage that new influx.</w:t>
            </w:r>
          </w:p>
        </w:tc>
        <w:tc>
          <w:tcPr>
            <w:tcW w:w="4526" w:type="dxa"/>
            <w:tcBorders>
              <w:top w:val="single" w:sz="4" w:space="0" w:color="auto"/>
              <w:left w:val="single" w:sz="4" w:space="0" w:color="auto"/>
              <w:bottom w:val="single" w:sz="4" w:space="0" w:color="auto"/>
              <w:right w:val="single" w:sz="4" w:space="0" w:color="auto"/>
            </w:tcBorders>
          </w:tcPr>
          <w:p w14:paraId="74DBF3A2" w14:textId="77777777" w:rsidR="000D284C" w:rsidRPr="000D284C" w:rsidRDefault="000D284C" w:rsidP="00994DAC">
            <w:pPr>
              <w:pStyle w:val="Ejal-body-text"/>
              <w:ind w:firstLine="0"/>
            </w:pPr>
            <w:r w:rsidRPr="000D284C">
              <w:lastRenderedPageBreak/>
              <w:t xml:space="preserve">Di Cina, NRDC </w:t>
            </w:r>
            <w:proofErr w:type="spellStart"/>
            <w:r w:rsidRPr="000D284C">
              <w:t>mendukung</w:t>
            </w:r>
            <w:proofErr w:type="spellEnd"/>
            <w:r w:rsidRPr="000D284C">
              <w:t xml:space="preserve"> </w:t>
            </w:r>
            <w:proofErr w:type="spellStart"/>
            <w:r w:rsidRPr="000D284C">
              <w:t>pengembangan</w:t>
            </w:r>
            <w:proofErr w:type="spellEnd"/>
            <w:r w:rsidRPr="000D284C">
              <w:t xml:space="preserve"> </w:t>
            </w:r>
            <w:proofErr w:type="spellStart"/>
            <w:r w:rsidRPr="000D284C">
              <w:t>jaringan</w:t>
            </w:r>
            <w:proofErr w:type="spellEnd"/>
            <w:r w:rsidRPr="000D284C">
              <w:t xml:space="preserve"> </w:t>
            </w:r>
            <w:proofErr w:type="spellStart"/>
            <w:r w:rsidRPr="000D284C">
              <w:t>listrik</w:t>
            </w:r>
            <w:proofErr w:type="spellEnd"/>
            <w:r w:rsidRPr="000D284C">
              <w:t xml:space="preserve"> </w:t>
            </w:r>
            <w:proofErr w:type="spellStart"/>
            <w:r w:rsidRPr="000D284C">
              <w:t>fleksibel</w:t>
            </w:r>
            <w:proofErr w:type="spellEnd"/>
            <w:r w:rsidRPr="000D284C">
              <w:t xml:space="preserve"> yang </w:t>
            </w:r>
            <w:proofErr w:type="spellStart"/>
            <w:r w:rsidRPr="000D284C">
              <w:t>mampu</w:t>
            </w:r>
            <w:proofErr w:type="spellEnd"/>
            <w:r w:rsidRPr="000D284C">
              <w:t xml:space="preserve"> </w:t>
            </w:r>
            <w:proofErr w:type="spellStart"/>
            <w:r w:rsidRPr="000D284C">
              <w:t>menangani</w:t>
            </w:r>
            <w:proofErr w:type="spellEnd"/>
            <w:r w:rsidRPr="000D284C">
              <w:t xml:space="preserve"> </w:t>
            </w:r>
            <w:proofErr w:type="spellStart"/>
            <w:r w:rsidRPr="000D284C">
              <w:t>penetrasi</w:t>
            </w:r>
            <w:proofErr w:type="spellEnd"/>
            <w:r w:rsidRPr="000D284C">
              <w:t xml:space="preserve"> </w:t>
            </w:r>
            <w:proofErr w:type="spellStart"/>
            <w:r w:rsidRPr="000D284C">
              <w:t>energi</w:t>
            </w:r>
            <w:proofErr w:type="spellEnd"/>
            <w:r w:rsidRPr="000D284C">
              <w:t xml:space="preserve"> </w:t>
            </w:r>
            <w:proofErr w:type="spellStart"/>
            <w:r w:rsidRPr="000D284C">
              <w:lastRenderedPageBreak/>
              <w:t>terbarukan</w:t>
            </w:r>
            <w:proofErr w:type="spellEnd"/>
            <w:r w:rsidRPr="000D284C">
              <w:t xml:space="preserve"> yang </w:t>
            </w:r>
            <w:proofErr w:type="spellStart"/>
            <w:r w:rsidRPr="000D284C">
              <w:t>tinggi</w:t>
            </w:r>
            <w:proofErr w:type="spellEnd"/>
            <w:r w:rsidRPr="000D284C">
              <w:t xml:space="preserve">, dan kami </w:t>
            </w:r>
            <w:proofErr w:type="spellStart"/>
            <w:r w:rsidRPr="000D284C">
              <w:t>mempromosikan</w:t>
            </w:r>
            <w:proofErr w:type="spellEnd"/>
            <w:r w:rsidRPr="000D284C">
              <w:t xml:space="preserve"> </w:t>
            </w:r>
            <w:proofErr w:type="spellStart"/>
            <w:r w:rsidRPr="000D284C">
              <w:t>kebijakan</w:t>
            </w:r>
            <w:proofErr w:type="spellEnd"/>
            <w:r w:rsidRPr="000D284C">
              <w:t xml:space="preserve"> yang </w:t>
            </w:r>
            <w:proofErr w:type="spellStart"/>
            <w:r w:rsidRPr="000D284C">
              <w:t>membantu</w:t>
            </w:r>
            <w:proofErr w:type="spellEnd"/>
            <w:r w:rsidRPr="000D284C">
              <w:t xml:space="preserve"> </w:t>
            </w:r>
            <w:proofErr w:type="spellStart"/>
            <w:r w:rsidRPr="000D284C">
              <w:t>perusahaan</w:t>
            </w:r>
            <w:proofErr w:type="spellEnd"/>
            <w:r w:rsidRPr="000D284C">
              <w:t xml:space="preserve"> </w:t>
            </w:r>
            <w:proofErr w:type="spellStart"/>
            <w:r w:rsidRPr="000D284C">
              <w:t>terkait</w:t>
            </w:r>
            <w:proofErr w:type="spellEnd"/>
            <w:r w:rsidRPr="000D284C">
              <w:t xml:space="preserve"> </w:t>
            </w:r>
            <w:proofErr w:type="spellStart"/>
            <w:r w:rsidRPr="000D284C">
              <w:t>mengelola</w:t>
            </w:r>
            <w:proofErr w:type="spellEnd"/>
            <w:r w:rsidRPr="000D284C">
              <w:t xml:space="preserve"> </w:t>
            </w:r>
            <w:proofErr w:type="spellStart"/>
            <w:r w:rsidRPr="000D284C">
              <w:t>hal</w:t>
            </w:r>
            <w:proofErr w:type="spellEnd"/>
            <w:r w:rsidRPr="000D284C">
              <w:t xml:space="preserve"> </w:t>
            </w:r>
            <w:proofErr w:type="spellStart"/>
            <w:r w:rsidRPr="000D284C">
              <w:t>tersebut</w:t>
            </w:r>
            <w:proofErr w:type="spellEnd"/>
            <w:r w:rsidRPr="000D284C">
              <w:t>.</w:t>
            </w:r>
          </w:p>
        </w:tc>
      </w:tr>
      <w:tr w:rsidR="000D284C" w:rsidRPr="000D284C" w14:paraId="17E4CE94" w14:textId="77777777" w:rsidTr="003A3015">
        <w:tc>
          <w:tcPr>
            <w:tcW w:w="4478" w:type="dxa"/>
            <w:tcBorders>
              <w:top w:val="single" w:sz="4" w:space="0" w:color="auto"/>
              <w:left w:val="single" w:sz="4" w:space="0" w:color="auto"/>
              <w:bottom w:val="single" w:sz="4" w:space="0" w:color="auto"/>
              <w:right w:val="single" w:sz="4" w:space="0" w:color="auto"/>
            </w:tcBorders>
          </w:tcPr>
          <w:p w14:paraId="6F8A543D" w14:textId="77777777" w:rsidR="000D284C" w:rsidRPr="000D284C" w:rsidRDefault="000D284C" w:rsidP="00994DAC">
            <w:pPr>
              <w:pStyle w:val="Ejal-body-text"/>
              <w:ind w:firstLine="0"/>
            </w:pPr>
            <w:r w:rsidRPr="000D284C">
              <w:lastRenderedPageBreak/>
              <w:t>In India, we advise government officials on meeting the nation’s solar energy and wind goals and adopting financial structures that encourage clean energy projects.</w:t>
            </w:r>
          </w:p>
        </w:tc>
        <w:tc>
          <w:tcPr>
            <w:tcW w:w="4526" w:type="dxa"/>
            <w:tcBorders>
              <w:top w:val="single" w:sz="4" w:space="0" w:color="auto"/>
              <w:left w:val="single" w:sz="4" w:space="0" w:color="auto"/>
              <w:bottom w:val="single" w:sz="4" w:space="0" w:color="auto"/>
              <w:right w:val="single" w:sz="4" w:space="0" w:color="auto"/>
            </w:tcBorders>
          </w:tcPr>
          <w:p w14:paraId="28CE92DC" w14:textId="77777777" w:rsidR="000D284C" w:rsidRPr="000D284C" w:rsidRDefault="000D284C" w:rsidP="00994DAC">
            <w:pPr>
              <w:pStyle w:val="Ejal-body-text"/>
              <w:ind w:firstLine="0"/>
            </w:pPr>
            <w:r w:rsidRPr="000D284C">
              <w:t xml:space="preserve">Di India, kami </w:t>
            </w:r>
            <w:proofErr w:type="spellStart"/>
            <w:r w:rsidRPr="000D284C">
              <w:t>menyarankan</w:t>
            </w:r>
            <w:proofErr w:type="spellEnd"/>
            <w:r w:rsidRPr="000D284C">
              <w:t xml:space="preserve"> </w:t>
            </w:r>
            <w:proofErr w:type="spellStart"/>
            <w:r w:rsidRPr="000D284C">
              <w:t>pejabat</w:t>
            </w:r>
            <w:proofErr w:type="spellEnd"/>
            <w:r w:rsidRPr="000D284C">
              <w:t xml:space="preserve"> </w:t>
            </w:r>
            <w:proofErr w:type="spellStart"/>
            <w:r w:rsidRPr="000D284C">
              <w:t>pemerintah</w:t>
            </w:r>
            <w:proofErr w:type="spellEnd"/>
            <w:r w:rsidRPr="000D284C">
              <w:t xml:space="preserve"> untuk </w:t>
            </w:r>
            <w:proofErr w:type="spellStart"/>
            <w:r w:rsidRPr="000D284C">
              <w:t>memenuhi</w:t>
            </w:r>
            <w:proofErr w:type="spellEnd"/>
            <w:r w:rsidRPr="000D284C">
              <w:t xml:space="preserve"> target </w:t>
            </w:r>
            <w:proofErr w:type="spellStart"/>
            <w:r w:rsidRPr="000D284C">
              <w:t>pemberdayaan</w:t>
            </w:r>
            <w:proofErr w:type="spellEnd"/>
            <w:r w:rsidRPr="000D284C">
              <w:t xml:space="preserve"> </w:t>
            </w:r>
            <w:proofErr w:type="spellStart"/>
            <w:r w:rsidRPr="000D284C">
              <w:t>energi</w:t>
            </w:r>
            <w:proofErr w:type="spellEnd"/>
            <w:r w:rsidRPr="000D284C">
              <w:t xml:space="preserve"> </w:t>
            </w:r>
            <w:proofErr w:type="spellStart"/>
            <w:r w:rsidRPr="000D284C">
              <w:t>matahari</w:t>
            </w:r>
            <w:proofErr w:type="spellEnd"/>
            <w:r w:rsidRPr="000D284C">
              <w:t xml:space="preserve"> dan </w:t>
            </w:r>
            <w:proofErr w:type="spellStart"/>
            <w:r w:rsidRPr="000D284C">
              <w:t>angin</w:t>
            </w:r>
            <w:proofErr w:type="spellEnd"/>
            <w:r w:rsidRPr="000D284C">
              <w:t xml:space="preserve"> negara dan </w:t>
            </w:r>
            <w:proofErr w:type="spellStart"/>
            <w:r w:rsidRPr="000D284C">
              <w:t>mengadopsi</w:t>
            </w:r>
            <w:proofErr w:type="spellEnd"/>
            <w:r w:rsidRPr="000D284C">
              <w:t xml:space="preserve"> struktur </w:t>
            </w:r>
            <w:proofErr w:type="spellStart"/>
            <w:r w:rsidRPr="000D284C">
              <w:t>keuangan</w:t>
            </w:r>
            <w:proofErr w:type="spellEnd"/>
            <w:r w:rsidRPr="000D284C">
              <w:t xml:space="preserve"> yang </w:t>
            </w:r>
            <w:proofErr w:type="spellStart"/>
            <w:r w:rsidRPr="000D284C">
              <w:t>mendorong</w:t>
            </w:r>
            <w:proofErr w:type="spellEnd"/>
            <w:r w:rsidRPr="000D284C">
              <w:t xml:space="preserve"> </w:t>
            </w:r>
            <w:proofErr w:type="spellStart"/>
            <w:r w:rsidRPr="000D284C">
              <w:t>proyek</w:t>
            </w:r>
            <w:proofErr w:type="spellEnd"/>
            <w:r w:rsidRPr="000D284C">
              <w:t xml:space="preserve"> </w:t>
            </w:r>
            <w:proofErr w:type="spellStart"/>
            <w:r w:rsidRPr="000D284C">
              <w:t>energi</w:t>
            </w:r>
            <w:proofErr w:type="spellEnd"/>
            <w:r w:rsidRPr="000D284C">
              <w:t xml:space="preserve"> </w:t>
            </w:r>
            <w:proofErr w:type="spellStart"/>
            <w:r w:rsidRPr="000D284C">
              <w:t>bersih</w:t>
            </w:r>
            <w:proofErr w:type="spellEnd"/>
            <w:r w:rsidRPr="000D284C">
              <w:t>.</w:t>
            </w:r>
          </w:p>
        </w:tc>
      </w:tr>
      <w:tr w:rsidR="000D284C" w:rsidRPr="000D284C" w14:paraId="1A97BAB9" w14:textId="77777777" w:rsidTr="003A3015">
        <w:tc>
          <w:tcPr>
            <w:tcW w:w="4478" w:type="dxa"/>
            <w:tcBorders>
              <w:top w:val="single" w:sz="4" w:space="0" w:color="auto"/>
              <w:left w:val="single" w:sz="4" w:space="0" w:color="auto"/>
              <w:bottom w:val="single" w:sz="4" w:space="0" w:color="auto"/>
              <w:right w:val="single" w:sz="4" w:space="0" w:color="auto"/>
            </w:tcBorders>
          </w:tcPr>
          <w:p w14:paraId="3FD5B046" w14:textId="77777777" w:rsidR="000D284C" w:rsidRPr="000D284C" w:rsidRDefault="000D284C" w:rsidP="00994DAC">
            <w:pPr>
              <w:pStyle w:val="Ejal-body-text"/>
              <w:ind w:firstLine="0"/>
            </w:pPr>
            <w:r w:rsidRPr="000D284C">
              <w:t>And in Latin America, NRDC works with local partners to encourage governments to focus on developing their renewable sectors instead of continuing to rely on fossil fuels.</w:t>
            </w:r>
          </w:p>
        </w:tc>
        <w:tc>
          <w:tcPr>
            <w:tcW w:w="4526" w:type="dxa"/>
            <w:tcBorders>
              <w:top w:val="single" w:sz="4" w:space="0" w:color="auto"/>
              <w:left w:val="single" w:sz="4" w:space="0" w:color="auto"/>
              <w:bottom w:val="single" w:sz="4" w:space="0" w:color="auto"/>
              <w:right w:val="single" w:sz="4" w:space="0" w:color="auto"/>
            </w:tcBorders>
          </w:tcPr>
          <w:p w14:paraId="03D8433A" w14:textId="77777777" w:rsidR="000D284C" w:rsidRPr="000D284C" w:rsidRDefault="000D284C" w:rsidP="00994DAC">
            <w:pPr>
              <w:pStyle w:val="Ejal-body-text"/>
              <w:ind w:firstLine="0"/>
            </w:pPr>
            <w:r w:rsidRPr="000D284C">
              <w:t xml:space="preserve">Dan di Amerika Latin, NRDC </w:t>
            </w:r>
            <w:proofErr w:type="spellStart"/>
            <w:r w:rsidRPr="000D284C">
              <w:t>bekerja</w:t>
            </w:r>
            <w:proofErr w:type="spellEnd"/>
            <w:r w:rsidRPr="000D284C">
              <w:t xml:space="preserve"> dengan </w:t>
            </w:r>
            <w:proofErr w:type="spellStart"/>
            <w:r w:rsidRPr="000D284C">
              <w:t>mitra</w:t>
            </w:r>
            <w:proofErr w:type="spellEnd"/>
            <w:r w:rsidRPr="000D284C">
              <w:t xml:space="preserve"> </w:t>
            </w:r>
            <w:proofErr w:type="spellStart"/>
            <w:r w:rsidRPr="000D284C">
              <w:t>lokal</w:t>
            </w:r>
            <w:proofErr w:type="spellEnd"/>
            <w:r w:rsidRPr="000D284C">
              <w:t xml:space="preserve"> untuk </w:t>
            </w:r>
            <w:proofErr w:type="spellStart"/>
            <w:r w:rsidRPr="000D284C">
              <w:t>mendorong</w:t>
            </w:r>
            <w:proofErr w:type="spellEnd"/>
            <w:r w:rsidRPr="000D284C">
              <w:t xml:space="preserve"> </w:t>
            </w:r>
            <w:proofErr w:type="spellStart"/>
            <w:r w:rsidRPr="000D284C">
              <w:t>pemerintah</w:t>
            </w:r>
            <w:proofErr w:type="spellEnd"/>
            <w:r w:rsidRPr="000D284C">
              <w:t xml:space="preserve"> untuk </w:t>
            </w:r>
            <w:proofErr w:type="spellStart"/>
            <w:r w:rsidRPr="000D284C">
              <w:t>fokus</w:t>
            </w:r>
            <w:proofErr w:type="spellEnd"/>
            <w:r w:rsidRPr="000D284C">
              <w:t xml:space="preserve"> pada </w:t>
            </w:r>
            <w:proofErr w:type="spellStart"/>
            <w:r w:rsidRPr="000D284C">
              <w:t>pengembangan</w:t>
            </w:r>
            <w:proofErr w:type="spellEnd"/>
            <w:r w:rsidRPr="000D284C">
              <w:t xml:space="preserve"> </w:t>
            </w:r>
            <w:proofErr w:type="spellStart"/>
            <w:r w:rsidRPr="000D284C">
              <w:t>sektor</w:t>
            </w:r>
            <w:proofErr w:type="spellEnd"/>
            <w:r w:rsidRPr="000D284C">
              <w:t xml:space="preserve"> </w:t>
            </w:r>
            <w:proofErr w:type="spellStart"/>
            <w:r w:rsidRPr="000D284C">
              <w:t>energi</w:t>
            </w:r>
            <w:proofErr w:type="spellEnd"/>
            <w:r w:rsidRPr="000D284C">
              <w:t xml:space="preserve"> </w:t>
            </w:r>
            <w:proofErr w:type="spellStart"/>
            <w:r w:rsidRPr="000D284C">
              <w:t>terbarukan</w:t>
            </w:r>
            <w:proofErr w:type="spellEnd"/>
            <w:r w:rsidRPr="000D284C">
              <w:t xml:space="preserve"> </w:t>
            </w:r>
            <w:proofErr w:type="spellStart"/>
            <w:r w:rsidRPr="000D284C">
              <w:t>mereka</w:t>
            </w:r>
            <w:proofErr w:type="spellEnd"/>
            <w:r w:rsidRPr="000D284C">
              <w:t xml:space="preserve"> </w:t>
            </w:r>
            <w:proofErr w:type="spellStart"/>
            <w:r w:rsidRPr="000D284C">
              <w:t>daripada</w:t>
            </w:r>
            <w:proofErr w:type="spellEnd"/>
            <w:r w:rsidRPr="000D284C">
              <w:t xml:space="preserve"> </w:t>
            </w:r>
            <w:proofErr w:type="spellStart"/>
            <w:r w:rsidRPr="000D284C">
              <w:t>terus</w:t>
            </w:r>
            <w:proofErr w:type="spellEnd"/>
            <w:r w:rsidRPr="000D284C">
              <w:t xml:space="preserve"> </w:t>
            </w:r>
            <w:proofErr w:type="spellStart"/>
            <w:r w:rsidRPr="000D284C">
              <w:t>bergantung</w:t>
            </w:r>
            <w:proofErr w:type="spellEnd"/>
            <w:r w:rsidRPr="000D284C">
              <w:t xml:space="preserve"> pada </w:t>
            </w:r>
            <w:proofErr w:type="spellStart"/>
            <w:r w:rsidRPr="000D284C">
              <w:t>bahan</w:t>
            </w:r>
            <w:proofErr w:type="spellEnd"/>
            <w:r w:rsidRPr="000D284C">
              <w:t xml:space="preserve"> </w:t>
            </w:r>
            <w:proofErr w:type="spellStart"/>
            <w:r w:rsidRPr="000D284C">
              <w:t>bakar</w:t>
            </w:r>
            <w:proofErr w:type="spellEnd"/>
            <w:r w:rsidRPr="000D284C">
              <w:t xml:space="preserve"> </w:t>
            </w:r>
            <w:proofErr w:type="spellStart"/>
            <w:r w:rsidRPr="000D284C">
              <w:t>fosil</w:t>
            </w:r>
            <w:proofErr w:type="spellEnd"/>
            <w:r w:rsidRPr="000D284C">
              <w:t>.</w:t>
            </w:r>
          </w:p>
        </w:tc>
      </w:tr>
    </w:tbl>
    <w:p w14:paraId="65C5D31A" w14:textId="77777777" w:rsidR="000D284C" w:rsidRPr="000D284C" w:rsidRDefault="000D284C" w:rsidP="00994DAC">
      <w:pPr>
        <w:pStyle w:val="Ejal-body-text"/>
        <w:ind w:firstLine="0"/>
        <w:rPr>
          <w:b/>
        </w:rPr>
      </w:pPr>
    </w:p>
    <w:p w14:paraId="71407EEF" w14:textId="77777777" w:rsidR="000D284C" w:rsidRPr="000D284C" w:rsidRDefault="000D284C" w:rsidP="000D284C">
      <w:pPr>
        <w:pStyle w:val="Ejal-body-text"/>
        <w:numPr>
          <w:ilvl w:val="0"/>
          <w:numId w:val="24"/>
        </w:numPr>
        <w:rPr>
          <w:b/>
        </w:rPr>
      </w:pPr>
      <w:r w:rsidRPr="000D284C">
        <w:rPr>
          <w:b/>
        </w:rPr>
        <w:t>Support Renewable Energy that Protects the Wild (</w:t>
      </w:r>
      <w:proofErr w:type="spellStart"/>
      <w:r w:rsidRPr="000D284C">
        <w:rPr>
          <w:b/>
        </w:rPr>
        <w:t>Mendukung</w:t>
      </w:r>
      <w:proofErr w:type="spellEnd"/>
      <w:r w:rsidRPr="000D284C">
        <w:rPr>
          <w:b/>
        </w:rPr>
        <w:t xml:space="preserve"> Energi </w:t>
      </w:r>
      <w:proofErr w:type="spellStart"/>
      <w:r w:rsidRPr="000D284C">
        <w:rPr>
          <w:b/>
        </w:rPr>
        <w:t>Terbarukan</w:t>
      </w:r>
      <w:proofErr w:type="spellEnd"/>
      <w:r w:rsidRPr="000D284C">
        <w:rPr>
          <w:b/>
        </w:rPr>
        <w:t xml:space="preserve"> yang </w:t>
      </w:r>
      <w:proofErr w:type="spellStart"/>
      <w:r w:rsidRPr="000D284C">
        <w:rPr>
          <w:b/>
        </w:rPr>
        <w:t>Melindungi</w:t>
      </w:r>
      <w:proofErr w:type="spellEnd"/>
      <w:r w:rsidRPr="000D284C">
        <w:rPr>
          <w:b/>
        </w:rPr>
        <w:t xml:space="preserve"> Alam Liar)</w:t>
      </w:r>
    </w:p>
    <w:p w14:paraId="525285A4" w14:textId="77777777" w:rsidR="000D284C" w:rsidRPr="000D284C" w:rsidRDefault="000D284C" w:rsidP="000D284C">
      <w:pPr>
        <w:pStyle w:val="Ejal-body-text"/>
        <w:ind w:firstLine="284"/>
        <w:rPr>
          <w:b/>
        </w:rPr>
      </w:pPr>
    </w:p>
    <w:tbl>
      <w:tblPr>
        <w:tblStyle w:val="TableGrid"/>
        <w:tblW w:w="0" w:type="auto"/>
        <w:tblLook w:val="04A0" w:firstRow="1" w:lastRow="0" w:firstColumn="1" w:lastColumn="0" w:noHBand="0" w:noVBand="1"/>
      </w:tblPr>
      <w:tblGrid>
        <w:gridCol w:w="4489"/>
        <w:gridCol w:w="4515"/>
      </w:tblGrid>
      <w:tr w:rsidR="000D284C" w:rsidRPr="000D284C" w14:paraId="37AA6196" w14:textId="77777777" w:rsidTr="003A3015">
        <w:tc>
          <w:tcPr>
            <w:tcW w:w="4489" w:type="dxa"/>
            <w:tcBorders>
              <w:top w:val="single" w:sz="4" w:space="0" w:color="auto"/>
              <w:left w:val="single" w:sz="4" w:space="0" w:color="auto"/>
              <w:bottom w:val="single" w:sz="4" w:space="0" w:color="auto"/>
              <w:right w:val="single" w:sz="4" w:space="0" w:color="auto"/>
            </w:tcBorders>
          </w:tcPr>
          <w:p w14:paraId="42DDD74B" w14:textId="77777777" w:rsidR="000D284C" w:rsidRPr="000D284C" w:rsidRDefault="000D284C" w:rsidP="00994DAC">
            <w:pPr>
              <w:pStyle w:val="Ejal-body-text"/>
              <w:ind w:firstLine="284"/>
              <w:jc w:val="center"/>
              <w:rPr>
                <w:b/>
              </w:rPr>
            </w:pPr>
            <w:r w:rsidRPr="000D284C">
              <w:rPr>
                <w:b/>
              </w:rPr>
              <w:t>Source Language (SL)</w:t>
            </w:r>
          </w:p>
        </w:tc>
        <w:tc>
          <w:tcPr>
            <w:tcW w:w="4515" w:type="dxa"/>
            <w:tcBorders>
              <w:top w:val="single" w:sz="4" w:space="0" w:color="auto"/>
              <w:left w:val="single" w:sz="4" w:space="0" w:color="auto"/>
              <w:bottom w:val="single" w:sz="4" w:space="0" w:color="auto"/>
              <w:right w:val="single" w:sz="4" w:space="0" w:color="auto"/>
            </w:tcBorders>
          </w:tcPr>
          <w:p w14:paraId="5399359B" w14:textId="77777777" w:rsidR="000D284C" w:rsidRPr="000D284C" w:rsidRDefault="000D284C" w:rsidP="00994DAC">
            <w:pPr>
              <w:pStyle w:val="Ejal-body-text"/>
              <w:ind w:firstLine="284"/>
              <w:jc w:val="center"/>
              <w:rPr>
                <w:b/>
              </w:rPr>
            </w:pPr>
            <w:r w:rsidRPr="000D284C">
              <w:rPr>
                <w:b/>
              </w:rPr>
              <w:t>Target Language (TL)</w:t>
            </w:r>
          </w:p>
        </w:tc>
      </w:tr>
      <w:tr w:rsidR="000D284C" w:rsidRPr="000D284C" w14:paraId="18D49701" w14:textId="77777777" w:rsidTr="003A3015">
        <w:tc>
          <w:tcPr>
            <w:tcW w:w="4489" w:type="dxa"/>
            <w:tcBorders>
              <w:top w:val="single" w:sz="4" w:space="0" w:color="auto"/>
              <w:left w:val="single" w:sz="4" w:space="0" w:color="auto"/>
              <w:bottom w:val="single" w:sz="4" w:space="0" w:color="auto"/>
              <w:right w:val="single" w:sz="4" w:space="0" w:color="auto"/>
            </w:tcBorders>
          </w:tcPr>
          <w:p w14:paraId="1E6E8F03" w14:textId="77777777" w:rsidR="000D284C" w:rsidRPr="000D284C" w:rsidRDefault="000D284C" w:rsidP="00994DAC">
            <w:pPr>
              <w:pStyle w:val="Ejal-body-text"/>
              <w:ind w:firstLine="0"/>
              <w:rPr>
                <w:b/>
              </w:rPr>
            </w:pPr>
            <w:r w:rsidRPr="000D284C">
              <w:t>Many of the best places in America to harness wind and solar energy are also home to wildlife, such as the greater sage grouse and the desert tortoise.</w:t>
            </w:r>
          </w:p>
        </w:tc>
        <w:tc>
          <w:tcPr>
            <w:tcW w:w="4515" w:type="dxa"/>
            <w:tcBorders>
              <w:top w:val="single" w:sz="4" w:space="0" w:color="auto"/>
              <w:left w:val="single" w:sz="4" w:space="0" w:color="auto"/>
              <w:bottom w:val="single" w:sz="4" w:space="0" w:color="auto"/>
              <w:right w:val="single" w:sz="4" w:space="0" w:color="auto"/>
            </w:tcBorders>
          </w:tcPr>
          <w:p w14:paraId="12711F90" w14:textId="77777777" w:rsidR="000D284C" w:rsidRPr="000D284C" w:rsidRDefault="000D284C" w:rsidP="00994DAC">
            <w:pPr>
              <w:pStyle w:val="Ejal-body-text"/>
              <w:ind w:firstLine="0"/>
            </w:pPr>
            <w:r w:rsidRPr="000D284C">
              <w:t xml:space="preserve">Banyak tempat </w:t>
            </w:r>
            <w:proofErr w:type="spellStart"/>
            <w:r w:rsidRPr="000D284C">
              <w:t>potensial</w:t>
            </w:r>
            <w:proofErr w:type="spellEnd"/>
            <w:r w:rsidRPr="000D284C">
              <w:t xml:space="preserve"> di Amerika yang dapat </w:t>
            </w:r>
            <w:proofErr w:type="spellStart"/>
            <w:r w:rsidRPr="000D284C">
              <w:t>digunakan</w:t>
            </w:r>
            <w:proofErr w:type="spellEnd"/>
            <w:r w:rsidRPr="000D284C">
              <w:t xml:space="preserve"> untuk </w:t>
            </w:r>
            <w:proofErr w:type="spellStart"/>
            <w:r w:rsidRPr="000D284C">
              <w:t>memanfaatkan</w:t>
            </w:r>
            <w:proofErr w:type="spellEnd"/>
            <w:r w:rsidRPr="000D284C">
              <w:t xml:space="preserve"> </w:t>
            </w:r>
            <w:proofErr w:type="spellStart"/>
            <w:r w:rsidRPr="000D284C">
              <w:t>energi</w:t>
            </w:r>
            <w:proofErr w:type="spellEnd"/>
            <w:r w:rsidRPr="000D284C">
              <w:t xml:space="preserve"> </w:t>
            </w:r>
            <w:proofErr w:type="spellStart"/>
            <w:r w:rsidRPr="000D284C">
              <w:t>angin</w:t>
            </w:r>
            <w:proofErr w:type="spellEnd"/>
            <w:r w:rsidRPr="000D284C">
              <w:t xml:space="preserve"> dan </w:t>
            </w:r>
            <w:proofErr w:type="spellStart"/>
            <w:r w:rsidRPr="000D284C">
              <w:t>matahari</w:t>
            </w:r>
            <w:proofErr w:type="spellEnd"/>
            <w:r w:rsidRPr="000D284C">
              <w:t xml:space="preserve"> yang </w:t>
            </w:r>
            <w:proofErr w:type="spellStart"/>
            <w:r w:rsidRPr="000D284C">
              <w:t>merupakan</w:t>
            </w:r>
            <w:proofErr w:type="spellEnd"/>
            <w:r w:rsidRPr="000D284C">
              <w:t xml:space="preserve"> </w:t>
            </w:r>
            <w:proofErr w:type="spellStart"/>
            <w:r w:rsidRPr="000D284C">
              <w:t>rumah</w:t>
            </w:r>
            <w:proofErr w:type="spellEnd"/>
            <w:r w:rsidRPr="000D284C">
              <w:t xml:space="preserve"> bagi </w:t>
            </w:r>
            <w:proofErr w:type="spellStart"/>
            <w:r w:rsidRPr="000D284C">
              <w:t>satwa</w:t>
            </w:r>
            <w:proofErr w:type="spellEnd"/>
            <w:r w:rsidRPr="000D284C">
              <w:t xml:space="preserve"> liar, seperti </w:t>
            </w:r>
            <w:proofErr w:type="spellStart"/>
            <w:r w:rsidRPr="000D284C">
              <w:t>burung</w:t>
            </w:r>
            <w:proofErr w:type="spellEnd"/>
            <w:r w:rsidRPr="000D284C">
              <w:t xml:space="preserve"> </w:t>
            </w:r>
            <w:r w:rsidRPr="000D284C">
              <w:rPr>
                <w:i/>
                <w:iCs/>
              </w:rPr>
              <w:t>Sage Grouse</w:t>
            </w:r>
            <w:r w:rsidRPr="000D284C">
              <w:t xml:space="preserve"> </w:t>
            </w:r>
            <w:proofErr w:type="spellStart"/>
            <w:r w:rsidRPr="000D284C">
              <w:t>besar</w:t>
            </w:r>
            <w:proofErr w:type="spellEnd"/>
            <w:r w:rsidRPr="000D284C">
              <w:t xml:space="preserve"> dan </w:t>
            </w:r>
            <w:proofErr w:type="spellStart"/>
            <w:r w:rsidRPr="000D284C">
              <w:t>kura-kura</w:t>
            </w:r>
            <w:proofErr w:type="spellEnd"/>
            <w:r w:rsidRPr="000D284C">
              <w:t xml:space="preserve"> </w:t>
            </w:r>
            <w:proofErr w:type="spellStart"/>
            <w:r w:rsidRPr="000D284C">
              <w:t>gurun</w:t>
            </w:r>
            <w:proofErr w:type="spellEnd"/>
            <w:r w:rsidRPr="000D284C">
              <w:t>.</w:t>
            </w:r>
          </w:p>
        </w:tc>
      </w:tr>
      <w:tr w:rsidR="000D284C" w:rsidRPr="000D284C" w14:paraId="54D6D298" w14:textId="77777777" w:rsidTr="003A3015">
        <w:tc>
          <w:tcPr>
            <w:tcW w:w="4489" w:type="dxa"/>
            <w:tcBorders>
              <w:top w:val="single" w:sz="4" w:space="0" w:color="auto"/>
              <w:left w:val="single" w:sz="4" w:space="0" w:color="auto"/>
              <w:bottom w:val="single" w:sz="4" w:space="0" w:color="auto"/>
              <w:right w:val="single" w:sz="4" w:space="0" w:color="auto"/>
            </w:tcBorders>
          </w:tcPr>
          <w:p w14:paraId="2EB1C3FA" w14:textId="77777777" w:rsidR="000D284C" w:rsidRPr="000D284C" w:rsidRDefault="000D284C" w:rsidP="00994DAC">
            <w:pPr>
              <w:pStyle w:val="Ejal-body-text"/>
              <w:ind w:firstLine="0"/>
              <w:rPr>
                <w:b/>
              </w:rPr>
            </w:pPr>
            <w:r w:rsidRPr="000D284C">
              <w:t>Misguided bioenergy incentives, both in the United States and in Europe, threaten to destroy rare ecosystems like our magnificent southeastern forests.</w:t>
            </w:r>
          </w:p>
        </w:tc>
        <w:tc>
          <w:tcPr>
            <w:tcW w:w="4515" w:type="dxa"/>
            <w:tcBorders>
              <w:top w:val="single" w:sz="4" w:space="0" w:color="auto"/>
              <w:left w:val="single" w:sz="4" w:space="0" w:color="auto"/>
              <w:bottom w:val="single" w:sz="4" w:space="0" w:color="auto"/>
              <w:right w:val="single" w:sz="4" w:space="0" w:color="auto"/>
            </w:tcBorders>
          </w:tcPr>
          <w:p w14:paraId="74B813A7" w14:textId="77777777" w:rsidR="000D284C" w:rsidRPr="000D284C" w:rsidRDefault="000D284C" w:rsidP="00994DAC">
            <w:pPr>
              <w:pStyle w:val="Ejal-body-text"/>
              <w:ind w:firstLine="0"/>
            </w:pPr>
            <w:proofErr w:type="spellStart"/>
            <w:r w:rsidRPr="000D284C">
              <w:t>Penggunaan</w:t>
            </w:r>
            <w:proofErr w:type="spellEnd"/>
            <w:r w:rsidRPr="000D284C">
              <w:t xml:space="preserve"> </w:t>
            </w:r>
            <w:proofErr w:type="spellStart"/>
            <w:r w:rsidRPr="000D284C">
              <w:t>bioenergi</w:t>
            </w:r>
            <w:proofErr w:type="spellEnd"/>
            <w:r w:rsidRPr="000D284C">
              <w:t xml:space="preserve"> </w:t>
            </w:r>
            <w:proofErr w:type="spellStart"/>
            <w:r w:rsidRPr="000D284C">
              <w:t>secara</w:t>
            </w:r>
            <w:proofErr w:type="spellEnd"/>
            <w:r w:rsidRPr="000D284C">
              <w:t xml:space="preserve"> </w:t>
            </w:r>
            <w:proofErr w:type="spellStart"/>
            <w:r w:rsidRPr="000D284C">
              <w:t>terus</w:t>
            </w:r>
            <w:proofErr w:type="spellEnd"/>
            <w:r w:rsidRPr="000D284C">
              <w:t xml:space="preserve"> </w:t>
            </w:r>
            <w:proofErr w:type="spellStart"/>
            <w:r w:rsidRPr="000D284C">
              <w:t>menerus</w:t>
            </w:r>
            <w:proofErr w:type="spellEnd"/>
            <w:r w:rsidRPr="000D284C">
              <w:t xml:space="preserve"> yang salah </w:t>
            </w:r>
            <w:proofErr w:type="spellStart"/>
            <w:r w:rsidRPr="000D284C">
              <w:t>arah</w:t>
            </w:r>
            <w:proofErr w:type="spellEnd"/>
            <w:r w:rsidRPr="000D284C">
              <w:t xml:space="preserve">, </w:t>
            </w:r>
            <w:proofErr w:type="spellStart"/>
            <w:r w:rsidRPr="000D284C">
              <w:t>baik</w:t>
            </w:r>
            <w:proofErr w:type="spellEnd"/>
            <w:r w:rsidRPr="000D284C">
              <w:t xml:space="preserve"> di Amerika </w:t>
            </w:r>
            <w:proofErr w:type="spellStart"/>
            <w:r w:rsidRPr="000D284C">
              <w:t>Serikat</w:t>
            </w:r>
            <w:proofErr w:type="spellEnd"/>
            <w:r w:rsidRPr="000D284C">
              <w:t xml:space="preserve"> </w:t>
            </w:r>
            <w:proofErr w:type="spellStart"/>
            <w:r w:rsidRPr="000D284C">
              <w:t>maupun</w:t>
            </w:r>
            <w:proofErr w:type="spellEnd"/>
            <w:r w:rsidRPr="000D284C">
              <w:t xml:space="preserve"> di </w:t>
            </w:r>
            <w:proofErr w:type="spellStart"/>
            <w:r w:rsidRPr="000D284C">
              <w:t>Eropa</w:t>
            </w:r>
            <w:proofErr w:type="spellEnd"/>
            <w:r w:rsidRPr="000D284C">
              <w:t xml:space="preserve">, dapat </w:t>
            </w:r>
            <w:proofErr w:type="spellStart"/>
            <w:r w:rsidRPr="000D284C">
              <w:t>mengancam</w:t>
            </w:r>
            <w:proofErr w:type="spellEnd"/>
            <w:r w:rsidRPr="000D284C">
              <w:t xml:space="preserve"> </w:t>
            </w:r>
            <w:proofErr w:type="spellStart"/>
            <w:r w:rsidRPr="000D284C">
              <w:t>keamanan</w:t>
            </w:r>
            <w:proofErr w:type="spellEnd"/>
            <w:r w:rsidRPr="000D284C">
              <w:t xml:space="preserve"> </w:t>
            </w:r>
            <w:proofErr w:type="spellStart"/>
            <w:r w:rsidRPr="000D284C">
              <w:t>ekosistem</w:t>
            </w:r>
            <w:proofErr w:type="spellEnd"/>
            <w:r w:rsidRPr="000D284C">
              <w:t xml:space="preserve"> </w:t>
            </w:r>
            <w:proofErr w:type="spellStart"/>
            <w:r w:rsidRPr="000D284C">
              <w:t>langka</w:t>
            </w:r>
            <w:proofErr w:type="spellEnd"/>
            <w:r w:rsidRPr="000D284C">
              <w:t xml:space="preserve"> seperti </w:t>
            </w:r>
            <w:proofErr w:type="spellStart"/>
            <w:r w:rsidRPr="000D284C">
              <w:t>hutan</w:t>
            </w:r>
            <w:proofErr w:type="spellEnd"/>
            <w:r w:rsidRPr="000D284C">
              <w:t xml:space="preserve"> </w:t>
            </w:r>
            <w:proofErr w:type="spellStart"/>
            <w:r w:rsidRPr="000D284C">
              <w:t>tenggara</w:t>
            </w:r>
            <w:proofErr w:type="spellEnd"/>
            <w:r w:rsidRPr="000D284C">
              <w:t xml:space="preserve"> </w:t>
            </w:r>
            <w:proofErr w:type="spellStart"/>
            <w:r w:rsidRPr="000D284C">
              <w:t>kita</w:t>
            </w:r>
            <w:proofErr w:type="spellEnd"/>
            <w:r w:rsidRPr="000D284C">
              <w:t xml:space="preserve"> yang </w:t>
            </w:r>
            <w:proofErr w:type="spellStart"/>
            <w:r w:rsidRPr="000D284C">
              <w:t>megah</w:t>
            </w:r>
            <w:proofErr w:type="spellEnd"/>
            <w:r w:rsidRPr="000D284C">
              <w:t>.</w:t>
            </w:r>
          </w:p>
        </w:tc>
      </w:tr>
    </w:tbl>
    <w:p w14:paraId="4823F499" w14:textId="77777777" w:rsidR="002F121D" w:rsidRDefault="002F121D" w:rsidP="00994DAC">
      <w:pPr>
        <w:pStyle w:val="Ejal-body-text"/>
        <w:ind w:firstLine="0"/>
        <w:sectPr w:rsidR="002F121D" w:rsidSect="00EF4991">
          <w:headerReference w:type="even" r:id="rId24"/>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489"/>
        <w:gridCol w:w="4515"/>
      </w:tblGrid>
      <w:tr w:rsidR="000D284C" w:rsidRPr="000D284C" w14:paraId="28C7790B" w14:textId="77777777" w:rsidTr="003A3015">
        <w:tc>
          <w:tcPr>
            <w:tcW w:w="4489" w:type="dxa"/>
            <w:tcBorders>
              <w:top w:val="single" w:sz="4" w:space="0" w:color="auto"/>
              <w:left w:val="single" w:sz="4" w:space="0" w:color="auto"/>
              <w:bottom w:val="single" w:sz="4" w:space="0" w:color="auto"/>
              <w:right w:val="single" w:sz="4" w:space="0" w:color="auto"/>
            </w:tcBorders>
          </w:tcPr>
          <w:p w14:paraId="505A04D5" w14:textId="77777777" w:rsidR="000D284C" w:rsidRPr="000D284C" w:rsidRDefault="000D284C" w:rsidP="00994DAC">
            <w:pPr>
              <w:pStyle w:val="Ejal-body-text"/>
              <w:ind w:firstLine="0"/>
              <w:rPr>
                <w:b/>
              </w:rPr>
            </w:pPr>
            <w:r w:rsidRPr="000D284C">
              <w:t>Implementing more clean energy—and quickly—is critical to protecting our wildlife and wild lands from the growing impacts of climate change.</w:t>
            </w:r>
          </w:p>
        </w:tc>
        <w:tc>
          <w:tcPr>
            <w:tcW w:w="4515" w:type="dxa"/>
            <w:tcBorders>
              <w:top w:val="single" w:sz="4" w:space="0" w:color="auto"/>
              <w:left w:val="single" w:sz="4" w:space="0" w:color="auto"/>
              <w:bottom w:val="single" w:sz="4" w:space="0" w:color="auto"/>
              <w:right w:val="single" w:sz="4" w:space="0" w:color="auto"/>
            </w:tcBorders>
          </w:tcPr>
          <w:p w14:paraId="287843A2" w14:textId="77777777" w:rsidR="000D284C" w:rsidRPr="000D284C" w:rsidRDefault="000D284C" w:rsidP="00994DAC">
            <w:pPr>
              <w:pStyle w:val="Ejal-body-text"/>
              <w:ind w:firstLine="0"/>
            </w:pPr>
            <w:proofErr w:type="spellStart"/>
            <w:r w:rsidRPr="000D284C">
              <w:t>Menerapkan</w:t>
            </w:r>
            <w:proofErr w:type="spellEnd"/>
            <w:r w:rsidRPr="000D284C">
              <w:t xml:space="preserve"> </w:t>
            </w:r>
            <w:proofErr w:type="spellStart"/>
            <w:r w:rsidRPr="000D284C">
              <w:t>energi</w:t>
            </w:r>
            <w:proofErr w:type="spellEnd"/>
            <w:r w:rsidRPr="000D284C">
              <w:t xml:space="preserve"> </w:t>
            </w:r>
            <w:proofErr w:type="spellStart"/>
            <w:r w:rsidRPr="000D284C">
              <w:t>bersih</w:t>
            </w:r>
            <w:proofErr w:type="spellEnd"/>
            <w:r w:rsidRPr="000D284C">
              <w:t xml:space="preserve"> </w:t>
            </w:r>
            <w:proofErr w:type="spellStart"/>
            <w:r w:rsidRPr="000D284C">
              <w:t>secara</w:t>
            </w:r>
            <w:proofErr w:type="spellEnd"/>
            <w:r w:rsidRPr="000D284C">
              <w:t xml:space="preserve"> </w:t>
            </w:r>
            <w:proofErr w:type="spellStart"/>
            <w:r w:rsidRPr="000D284C">
              <w:t>cepat</w:t>
            </w:r>
            <w:proofErr w:type="spellEnd"/>
            <w:r w:rsidRPr="000D284C">
              <w:t xml:space="preserve"> lebih </w:t>
            </w:r>
            <w:proofErr w:type="spellStart"/>
            <w:r w:rsidRPr="000D284C">
              <w:t>banyak</w:t>
            </w:r>
            <w:proofErr w:type="spellEnd"/>
            <w:r w:rsidRPr="000D284C">
              <w:t xml:space="preserve"> </w:t>
            </w:r>
            <w:proofErr w:type="spellStart"/>
            <w:r w:rsidRPr="000D284C">
              <w:t>lagi</w:t>
            </w:r>
            <w:proofErr w:type="spellEnd"/>
            <w:r w:rsidRPr="000D284C">
              <w:t xml:space="preserve"> </w:t>
            </w:r>
            <w:proofErr w:type="spellStart"/>
            <w:r w:rsidRPr="000D284C">
              <w:t>secara</w:t>
            </w:r>
            <w:proofErr w:type="spellEnd"/>
            <w:r w:rsidRPr="000D284C">
              <w:t xml:space="preserve"> </w:t>
            </w:r>
            <w:proofErr w:type="spellStart"/>
            <w:r w:rsidRPr="000D284C">
              <w:t>mendesak</w:t>
            </w:r>
            <w:proofErr w:type="spellEnd"/>
            <w:r w:rsidRPr="000D284C">
              <w:t xml:space="preserve"> untuk </w:t>
            </w:r>
            <w:proofErr w:type="spellStart"/>
            <w:r w:rsidRPr="000D284C">
              <w:t>melindungi</w:t>
            </w:r>
            <w:proofErr w:type="spellEnd"/>
            <w:r w:rsidRPr="000D284C">
              <w:t xml:space="preserve"> flora dan fauna </w:t>
            </w:r>
            <w:proofErr w:type="spellStart"/>
            <w:r w:rsidRPr="000D284C">
              <w:t>dari</w:t>
            </w:r>
            <w:proofErr w:type="spellEnd"/>
            <w:r w:rsidRPr="000D284C">
              <w:t xml:space="preserve"> </w:t>
            </w:r>
            <w:proofErr w:type="spellStart"/>
            <w:r w:rsidRPr="000D284C">
              <w:t>dampak</w:t>
            </w:r>
            <w:proofErr w:type="spellEnd"/>
            <w:r w:rsidRPr="000D284C">
              <w:t xml:space="preserve"> </w:t>
            </w:r>
            <w:proofErr w:type="spellStart"/>
            <w:r w:rsidRPr="000D284C">
              <w:t>perubahan</w:t>
            </w:r>
            <w:proofErr w:type="spellEnd"/>
            <w:r w:rsidRPr="000D284C">
              <w:t xml:space="preserve"> </w:t>
            </w:r>
            <w:proofErr w:type="spellStart"/>
            <w:r w:rsidRPr="000D284C">
              <w:t>iklim</w:t>
            </w:r>
            <w:proofErr w:type="spellEnd"/>
            <w:r w:rsidRPr="000D284C">
              <w:t xml:space="preserve"> yang </w:t>
            </w:r>
            <w:proofErr w:type="spellStart"/>
            <w:r w:rsidRPr="000D284C">
              <w:t>semakin</w:t>
            </w:r>
            <w:proofErr w:type="spellEnd"/>
            <w:r w:rsidRPr="000D284C">
              <w:t xml:space="preserve"> </w:t>
            </w:r>
            <w:proofErr w:type="spellStart"/>
            <w:r w:rsidRPr="000D284C">
              <w:t>meningkat</w:t>
            </w:r>
            <w:proofErr w:type="spellEnd"/>
            <w:r w:rsidRPr="000D284C">
              <w:t>.</w:t>
            </w:r>
          </w:p>
        </w:tc>
      </w:tr>
    </w:tbl>
    <w:p w14:paraId="5E25B919" w14:textId="77777777" w:rsidR="002F121D" w:rsidRDefault="002F121D" w:rsidP="00994DAC">
      <w:pPr>
        <w:pStyle w:val="Ejal-body-text"/>
        <w:ind w:firstLine="0"/>
        <w:sectPr w:rsidR="002F121D" w:rsidSect="00EF4991">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489"/>
        <w:gridCol w:w="4515"/>
      </w:tblGrid>
      <w:tr w:rsidR="000D284C" w:rsidRPr="000D284C" w14:paraId="25D57DB5" w14:textId="77777777" w:rsidTr="003A3015">
        <w:tc>
          <w:tcPr>
            <w:tcW w:w="4489" w:type="dxa"/>
            <w:tcBorders>
              <w:top w:val="single" w:sz="4" w:space="0" w:color="auto"/>
              <w:left w:val="single" w:sz="4" w:space="0" w:color="auto"/>
              <w:bottom w:val="single" w:sz="4" w:space="0" w:color="auto"/>
              <w:right w:val="single" w:sz="4" w:space="0" w:color="auto"/>
            </w:tcBorders>
          </w:tcPr>
          <w:p w14:paraId="077B50A6" w14:textId="77777777" w:rsidR="000D284C" w:rsidRPr="000D284C" w:rsidRDefault="000D284C" w:rsidP="00994DAC">
            <w:pPr>
              <w:pStyle w:val="Ejal-body-text"/>
              <w:ind w:firstLine="0"/>
              <w:rPr>
                <w:b/>
              </w:rPr>
            </w:pPr>
            <w:r w:rsidRPr="000D284C">
              <w:t>But NRDC is pioneering ways to ensure that this much-needed renewable energy is produced "smart from the start"—in areas with high-energy potential but low environmental risk.</w:t>
            </w:r>
          </w:p>
        </w:tc>
        <w:tc>
          <w:tcPr>
            <w:tcW w:w="4515" w:type="dxa"/>
            <w:tcBorders>
              <w:top w:val="single" w:sz="4" w:space="0" w:color="auto"/>
              <w:left w:val="single" w:sz="4" w:space="0" w:color="auto"/>
              <w:bottom w:val="single" w:sz="4" w:space="0" w:color="auto"/>
              <w:right w:val="single" w:sz="4" w:space="0" w:color="auto"/>
            </w:tcBorders>
          </w:tcPr>
          <w:p w14:paraId="20D1A5E1" w14:textId="77777777" w:rsidR="000D284C" w:rsidRPr="000D284C" w:rsidRDefault="000D284C" w:rsidP="00994DAC">
            <w:pPr>
              <w:pStyle w:val="Ejal-body-text"/>
              <w:ind w:firstLine="0"/>
            </w:pPr>
            <w:r w:rsidRPr="000D284C">
              <w:t xml:space="preserve">Disini NRDC </w:t>
            </w:r>
            <w:proofErr w:type="spellStart"/>
            <w:r w:rsidRPr="000D284C">
              <w:t>merintis</w:t>
            </w:r>
            <w:proofErr w:type="spellEnd"/>
            <w:r w:rsidRPr="000D284C">
              <w:t xml:space="preserve"> </w:t>
            </w:r>
            <w:proofErr w:type="spellStart"/>
            <w:r w:rsidRPr="000D284C">
              <w:t>cara</w:t>
            </w:r>
            <w:proofErr w:type="spellEnd"/>
            <w:r w:rsidRPr="000D284C">
              <w:t xml:space="preserve"> untuk </w:t>
            </w:r>
            <w:proofErr w:type="spellStart"/>
            <w:r w:rsidRPr="000D284C">
              <w:t>memastikan</w:t>
            </w:r>
            <w:proofErr w:type="spellEnd"/>
            <w:r w:rsidRPr="000D284C">
              <w:t xml:space="preserve"> </w:t>
            </w:r>
            <w:proofErr w:type="spellStart"/>
            <w:r w:rsidRPr="000D284C">
              <w:t>bahwa</w:t>
            </w:r>
            <w:proofErr w:type="spellEnd"/>
            <w:r w:rsidRPr="000D284C">
              <w:t xml:space="preserve"> </w:t>
            </w:r>
            <w:proofErr w:type="spellStart"/>
            <w:r w:rsidRPr="000D284C">
              <w:t>energi</w:t>
            </w:r>
            <w:proofErr w:type="spellEnd"/>
            <w:r w:rsidRPr="000D284C">
              <w:t xml:space="preserve"> </w:t>
            </w:r>
            <w:proofErr w:type="spellStart"/>
            <w:r w:rsidRPr="000D284C">
              <w:t>terbarukan</w:t>
            </w:r>
            <w:proofErr w:type="spellEnd"/>
            <w:r w:rsidRPr="000D284C">
              <w:t xml:space="preserve"> yang sangat </w:t>
            </w:r>
            <w:proofErr w:type="spellStart"/>
            <w:r w:rsidRPr="000D284C">
              <w:t>dibutuhkan</w:t>
            </w:r>
            <w:proofErr w:type="spellEnd"/>
            <w:r w:rsidRPr="000D284C">
              <w:t xml:space="preserve"> ini </w:t>
            </w:r>
            <w:proofErr w:type="spellStart"/>
            <w:r w:rsidRPr="000D284C">
              <w:t>diproduksi</w:t>
            </w:r>
            <w:proofErr w:type="spellEnd"/>
            <w:r w:rsidRPr="000D284C">
              <w:t xml:space="preserve"> “</w:t>
            </w:r>
            <w:proofErr w:type="spellStart"/>
            <w:r w:rsidRPr="000D284C">
              <w:t>secara</w:t>
            </w:r>
            <w:proofErr w:type="spellEnd"/>
            <w:r w:rsidRPr="000D284C">
              <w:t xml:space="preserve"> optimal” di area dengan </w:t>
            </w:r>
            <w:proofErr w:type="spellStart"/>
            <w:r w:rsidRPr="000D284C">
              <w:t>potensi</w:t>
            </w:r>
            <w:proofErr w:type="spellEnd"/>
            <w:r w:rsidRPr="000D284C">
              <w:t xml:space="preserve"> </w:t>
            </w:r>
            <w:proofErr w:type="spellStart"/>
            <w:r w:rsidRPr="000D284C">
              <w:t>pemberdayaan</w:t>
            </w:r>
            <w:proofErr w:type="spellEnd"/>
            <w:r w:rsidRPr="000D284C">
              <w:t xml:space="preserve"> </w:t>
            </w:r>
            <w:proofErr w:type="spellStart"/>
            <w:r w:rsidRPr="000D284C">
              <w:t>energi</w:t>
            </w:r>
            <w:proofErr w:type="spellEnd"/>
            <w:r w:rsidRPr="000D284C">
              <w:t xml:space="preserve"> </w:t>
            </w:r>
            <w:proofErr w:type="spellStart"/>
            <w:r w:rsidRPr="000D284C">
              <w:t>tinggi</w:t>
            </w:r>
            <w:proofErr w:type="spellEnd"/>
            <w:r w:rsidRPr="000D284C">
              <w:t xml:space="preserve"> </w:t>
            </w:r>
            <w:proofErr w:type="spellStart"/>
            <w:r w:rsidRPr="000D284C">
              <w:t>namun</w:t>
            </w:r>
            <w:proofErr w:type="spellEnd"/>
            <w:r w:rsidRPr="000D284C">
              <w:t xml:space="preserve"> </w:t>
            </w:r>
            <w:r w:rsidRPr="000D284C">
              <w:lastRenderedPageBreak/>
              <w:t xml:space="preserve">dengan </w:t>
            </w:r>
            <w:proofErr w:type="spellStart"/>
            <w:r w:rsidRPr="000D284C">
              <w:t>risiko</w:t>
            </w:r>
            <w:proofErr w:type="spellEnd"/>
            <w:r w:rsidRPr="000D284C">
              <w:t xml:space="preserve"> </w:t>
            </w:r>
            <w:proofErr w:type="spellStart"/>
            <w:r w:rsidRPr="000D284C">
              <w:t>merusak</w:t>
            </w:r>
            <w:proofErr w:type="spellEnd"/>
            <w:r w:rsidRPr="000D284C">
              <w:t xml:space="preserve"> lingkungan yang </w:t>
            </w:r>
            <w:proofErr w:type="spellStart"/>
            <w:r w:rsidRPr="000D284C">
              <w:t>rendah</w:t>
            </w:r>
            <w:proofErr w:type="spellEnd"/>
            <w:r w:rsidRPr="000D284C">
              <w:t>.</w:t>
            </w:r>
          </w:p>
        </w:tc>
      </w:tr>
      <w:tr w:rsidR="000D284C" w:rsidRPr="000D284C" w14:paraId="1AF80B50" w14:textId="77777777" w:rsidTr="003A3015">
        <w:tc>
          <w:tcPr>
            <w:tcW w:w="4489" w:type="dxa"/>
            <w:tcBorders>
              <w:top w:val="single" w:sz="4" w:space="0" w:color="auto"/>
              <w:left w:val="single" w:sz="4" w:space="0" w:color="auto"/>
              <w:bottom w:val="single" w:sz="4" w:space="0" w:color="auto"/>
              <w:right w:val="single" w:sz="4" w:space="0" w:color="auto"/>
            </w:tcBorders>
          </w:tcPr>
          <w:p w14:paraId="0A4461D9" w14:textId="77777777" w:rsidR="000D284C" w:rsidRPr="000D284C" w:rsidRDefault="000D284C" w:rsidP="00994DAC">
            <w:pPr>
              <w:pStyle w:val="Ejal-body-text"/>
              <w:ind w:firstLine="0"/>
              <w:rPr>
                <w:b/>
              </w:rPr>
            </w:pPr>
            <w:r w:rsidRPr="000D284C">
              <w:lastRenderedPageBreak/>
              <w:t>These sites should also be near necessary infrastructure, such as electrical transmission lines.</w:t>
            </w:r>
          </w:p>
        </w:tc>
        <w:tc>
          <w:tcPr>
            <w:tcW w:w="4515" w:type="dxa"/>
            <w:tcBorders>
              <w:top w:val="single" w:sz="4" w:space="0" w:color="auto"/>
              <w:left w:val="single" w:sz="4" w:space="0" w:color="auto"/>
              <w:bottom w:val="single" w:sz="4" w:space="0" w:color="auto"/>
              <w:right w:val="single" w:sz="4" w:space="0" w:color="auto"/>
            </w:tcBorders>
          </w:tcPr>
          <w:p w14:paraId="7C6A742E" w14:textId="77777777" w:rsidR="000D284C" w:rsidRPr="000D284C" w:rsidRDefault="000D284C" w:rsidP="00994DAC">
            <w:pPr>
              <w:pStyle w:val="Ejal-body-text"/>
              <w:ind w:firstLine="0"/>
            </w:pPr>
            <w:r w:rsidRPr="000D284C">
              <w:t>Lokasi-</w:t>
            </w:r>
            <w:proofErr w:type="spellStart"/>
            <w:r w:rsidRPr="000D284C">
              <w:t>lokasi</w:t>
            </w:r>
            <w:proofErr w:type="spellEnd"/>
            <w:r w:rsidRPr="000D284C">
              <w:t xml:space="preserve"> ini juga </w:t>
            </w:r>
            <w:proofErr w:type="spellStart"/>
            <w:r w:rsidRPr="000D284C">
              <w:t>harus</w:t>
            </w:r>
            <w:proofErr w:type="spellEnd"/>
            <w:r w:rsidRPr="000D284C">
              <w:t xml:space="preserve"> </w:t>
            </w:r>
            <w:proofErr w:type="spellStart"/>
            <w:r w:rsidRPr="000D284C">
              <w:t>dekat</w:t>
            </w:r>
            <w:proofErr w:type="spellEnd"/>
            <w:r w:rsidRPr="000D284C">
              <w:t xml:space="preserve"> dengan </w:t>
            </w:r>
            <w:proofErr w:type="spellStart"/>
            <w:r w:rsidRPr="000D284C">
              <w:t>infrastruktur</w:t>
            </w:r>
            <w:proofErr w:type="spellEnd"/>
            <w:r w:rsidRPr="000D284C">
              <w:t xml:space="preserve"> yang </w:t>
            </w:r>
            <w:proofErr w:type="spellStart"/>
            <w:r w:rsidRPr="000D284C">
              <w:t>diperlukan</w:t>
            </w:r>
            <w:proofErr w:type="spellEnd"/>
            <w:r w:rsidRPr="000D284C">
              <w:t xml:space="preserve">, seperti </w:t>
            </w:r>
            <w:proofErr w:type="spellStart"/>
            <w:r w:rsidRPr="000D284C">
              <w:t>jalur</w:t>
            </w:r>
            <w:proofErr w:type="spellEnd"/>
            <w:r w:rsidRPr="000D284C">
              <w:t xml:space="preserve"> </w:t>
            </w:r>
            <w:proofErr w:type="spellStart"/>
            <w:r w:rsidRPr="000D284C">
              <w:t>transmisi</w:t>
            </w:r>
            <w:proofErr w:type="spellEnd"/>
            <w:r w:rsidRPr="000D284C">
              <w:t xml:space="preserve"> </w:t>
            </w:r>
            <w:proofErr w:type="spellStart"/>
            <w:r w:rsidRPr="000D284C">
              <w:t>listrik</w:t>
            </w:r>
            <w:proofErr w:type="spellEnd"/>
            <w:r w:rsidRPr="000D284C">
              <w:t>.</w:t>
            </w:r>
          </w:p>
        </w:tc>
      </w:tr>
      <w:tr w:rsidR="000D284C" w:rsidRPr="000D284C" w14:paraId="4CAAA88D" w14:textId="77777777" w:rsidTr="003A3015">
        <w:tc>
          <w:tcPr>
            <w:tcW w:w="4489" w:type="dxa"/>
            <w:tcBorders>
              <w:top w:val="single" w:sz="4" w:space="0" w:color="auto"/>
              <w:left w:val="single" w:sz="4" w:space="0" w:color="auto"/>
              <w:bottom w:val="single" w:sz="4" w:space="0" w:color="auto"/>
              <w:right w:val="single" w:sz="4" w:space="0" w:color="auto"/>
            </w:tcBorders>
          </w:tcPr>
          <w:p w14:paraId="38D6C69E" w14:textId="77777777" w:rsidR="000D284C" w:rsidRPr="000D284C" w:rsidRDefault="000D284C" w:rsidP="00994DAC">
            <w:pPr>
              <w:pStyle w:val="Ejal-body-text"/>
              <w:ind w:firstLine="0"/>
              <w:rPr>
                <w:b/>
              </w:rPr>
            </w:pPr>
            <w:r w:rsidRPr="000D284C">
              <w:t>We can ensure wind and solar projects have the lightest possible impact on the landscape by identifying potential environmental and wildlife conflicts from the beginning.</w:t>
            </w:r>
          </w:p>
        </w:tc>
        <w:tc>
          <w:tcPr>
            <w:tcW w:w="4515" w:type="dxa"/>
            <w:tcBorders>
              <w:top w:val="single" w:sz="4" w:space="0" w:color="auto"/>
              <w:left w:val="single" w:sz="4" w:space="0" w:color="auto"/>
              <w:bottom w:val="single" w:sz="4" w:space="0" w:color="auto"/>
              <w:right w:val="single" w:sz="4" w:space="0" w:color="auto"/>
            </w:tcBorders>
          </w:tcPr>
          <w:p w14:paraId="228E6AF9" w14:textId="77777777" w:rsidR="000D284C" w:rsidRPr="000D284C" w:rsidRDefault="000D284C" w:rsidP="00994DAC">
            <w:pPr>
              <w:pStyle w:val="Ejal-body-text"/>
              <w:ind w:firstLine="0"/>
            </w:pPr>
            <w:r w:rsidRPr="000D284C">
              <w:t xml:space="preserve">Kami dapat </w:t>
            </w:r>
            <w:proofErr w:type="spellStart"/>
            <w:r w:rsidRPr="000D284C">
              <w:t>memastikan</w:t>
            </w:r>
            <w:proofErr w:type="spellEnd"/>
            <w:r w:rsidRPr="000D284C">
              <w:t xml:space="preserve"> </w:t>
            </w:r>
            <w:proofErr w:type="spellStart"/>
            <w:r w:rsidRPr="000D284C">
              <w:t>proyek</w:t>
            </w:r>
            <w:proofErr w:type="spellEnd"/>
            <w:r w:rsidRPr="000D284C">
              <w:t xml:space="preserve"> </w:t>
            </w:r>
            <w:proofErr w:type="spellStart"/>
            <w:r w:rsidRPr="000D284C">
              <w:t>pemberdayaan</w:t>
            </w:r>
            <w:proofErr w:type="spellEnd"/>
            <w:r w:rsidRPr="000D284C">
              <w:t xml:space="preserve"> </w:t>
            </w:r>
            <w:proofErr w:type="spellStart"/>
            <w:r w:rsidRPr="000D284C">
              <w:t>energi</w:t>
            </w:r>
            <w:proofErr w:type="spellEnd"/>
            <w:r w:rsidRPr="000D284C">
              <w:t xml:space="preserve"> </w:t>
            </w:r>
            <w:proofErr w:type="spellStart"/>
            <w:r w:rsidRPr="000D284C">
              <w:t>angin</w:t>
            </w:r>
            <w:proofErr w:type="spellEnd"/>
            <w:r w:rsidRPr="000D284C">
              <w:t xml:space="preserve"> dan </w:t>
            </w:r>
            <w:proofErr w:type="spellStart"/>
            <w:r w:rsidRPr="000D284C">
              <w:t>surya</w:t>
            </w:r>
            <w:proofErr w:type="spellEnd"/>
            <w:r w:rsidRPr="000D284C">
              <w:t xml:space="preserve"> </w:t>
            </w:r>
            <w:proofErr w:type="spellStart"/>
            <w:r w:rsidRPr="000D284C">
              <w:t>memiliki</w:t>
            </w:r>
            <w:proofErr w:type="spellEnd"/>
            <w:r w:rsidRPr="000D284C">
              <w:t xml:space="preserve"> </w:t>
            </w:r>
            <w:proofErr w:type="spellStart"/>
            <w:r w:rsidRPr="000D284C">
              <w:t>dampak</w:t>
            </w:r>
            <w:proofErr w:type="spellEnd"/>
            <w:r w:rsidRPr="000D284C">
              <w:t xml:space="preserve"> paling sedikit </w:t>
            </w:r>
            <w:proofErr w:type="spellStart"/>
            <w:r w:rsidRPr="000D284C">
              <w:t>terhadap</w:t>
            </w:r>
            <w:proofErr w:type="spellEnd"/>
            <w:r w:rsidRPr="000D284C">
              <w:t xml:space="preserve"> </w:t>
            </w:r>
            <w:proofErr w:type="spellStart"/>
            <w:r w:rsidRPr="000D284C">
              <w:t>alam</w:t>
            </w:r>
            <w:proofErr w:type="spellEnd"/>
            <w:r w:rsidRPr="000D284C">
              <w:t xml:space="preserve"> dengan </w:t>
            </w:r>
            <w:proofErr w:type="spellStart"/>
            <w:r w:rsidRPr="000D284C">
              <w:t>mengidentifikasi</w:t>
            </w:r>
            <w:proofErr w:type="spellEnd"/>
            <w:r w:rsidRPr="000D284C">
              <w:t xml:space="preserve"> </w:t>
            </w:r>
            <w:proofErr w:type="spellStart"/>
            <w:r w:rsidRPr="000D284C">
              <w:t>potensi</w:t>
            </w:r>
            <w:proofErr w:type="spellEnd"/>
            <w:r w:rsidRPr="000D284C">
              <w:t xml:space="preserve"> </w:t>
            </w:r>
            <w:proofErr w:type="spellStart"/>
            <w:r w:rsidRPr="000D284C">
              <w:t>permasalahan</w:t>
            </w:r>
            <w:proofErr w:type="spellEnd"/>
            <w:r w:rsidRPr="000D284C">
              <w:t xml:space="preserve"> lingkungan dan </w:t>
            </w:r>
            <w:proofErr w:type="spellStart"/>
            <w:r w:rsidRPr="000D284C">
              <w:t>satwa</w:t>
            </w:r>
            <w:proofErr w:type="spellEnd"/>
            <w:r w:rsidRPr="000D284C">
              <w:t xml:space="preserve"> </w:t>
            </w:r>
            <w:proofErr w:type="spellStart"/>
            <w:r w:rsidRPr="000D284C">
              <w:t>sejak</w:t>
            </w:r>
            <w:proofErr w:type="spellEnd"/>
            <w:r w:rsidRPr="000D284C">
              <w:t xml:space="preserve"> </w:t>
            </w:r>
            <w:proofErr w:type="spellStart"/>
            <w:r w:rsidRPr="000D284C">
              <w:t>awal</w:t>
            </w:r>
            <w:proofErr w:type="spellEnd"/>
            <w:r w:rsidRPr="000D284C">
              <w:t>.</w:t>
            </w:r>
          </w:p>
        </w:tc>
      </w:tr>
      <w:tr w:rsidR="000D284C" w:rsidRPr="000D284C" w14:paraId="19DA4EF3" w14:textId="77777777" w:rsidTr="003A3015">
        <w:tc>
          <w:tcPr>
            <w:tcW w:w="4489" w:type="dxa"/>
            <w:tcBorders>
              <w:top w:val="single" w:sz="4" w:space="0" w:color="auto"/>
              <w:left w:val="single" w:sz="4" w:space="0" w:color="auto"/>
              <w:bottom w:val="single" w:sz="4" w:space="0" w:color="auto"/>
              <w:right w:val="single" w:sz="4" w:space="0" w:color="auto"/>
            </w:tcBorders>
          </w:tcPr>
          <w:p w14:paraId="4A10F7BF" w14:textId="77777777" w:rsidR="000D284C" w:rsidRPr="000D284C" w:rsidRDefault="000D284C" w:rsidP="00994DAC">
            <w:pPr>
              <w:pStyle w:val="Ejal-body-text"/>
              <w:ind w:firstLine="0"/>
              <w:rPr>
                <w:b/>
              </w:rPr>
            </w:pPr>
            <w:r w:rsidRPr="000D284C">
              <w:t>While helping companies and government agencies steer these projects away from pristine landscapes and wildlife habitats, we also focus on areas that have already been disturbed, like former agricultural or grazing lands that are no longer suitable for farming or ranching.</w:t>
            </w:r>
          </w:p>
        </w:tc>
        <w:tc>
          <w:tcPr>
            <w:tcW w:w="4515" w:type="dxa"/>
            <w:tcBorders>
              <w:top w:val="single" w:sz="4" w:space="0" w:color="auto"/>
              <w:left w:val="single" w:sz="4" w:space="0" w:color="auto"/>
              <w:bottom w:val="single" w:sz="4" w:space="0" w:color="auto"/>
              <w:right w:val="single" w:sz="4" w:space="0" w:color="auto"/>
            </w:tcBorders>
          </w:tcPr>
          <w:p w14:paraId="07FD4204" w14:textId="77777777" w:rsidR="000D284C" w:rsidRPr="000D284C" w:rsidRDefault="000D284C" w:rsidP="00994DAC">
            <w:pPr>
              <w:pStyle w:val="Ejal-body-text"/>
              <w:ind w:firstLine="0"/>
            </w:pPr>
            <w:r w:rsidRPr="000D284C">
              <w:t xml:space="preserve">Sambil </w:t>
            </w:r>
            <w:proofErr w:type="spellStart"/>
            <w:r w:rsidRPr="000D284C">
              <w:t>membantu</w:t>
            </w:r>
            <w:proofErr w:type="spellEnd"/>
            <w:r w:rsidRPr="000D284C">
              <w:t xml:space="preserve"> </w:t>
            </w:r>
            <w:proofErr w:type="spellStart"/>
            <w:r w:rsidRPr="000D284C">
              <w:t>perusahaan</w:t>
            </w:r>
            <w:proofErr w:type="spellEnd"/>
            <w:r w:rsidRPr="000D284C">
              <w:t xml:space="preserve"> dan </w:t>
            </w:r>
            <w:proofErr w:type="spellStart"/>
            <w:r w:rsidRPr="000D284C">
              <w:t>lembaga</w:t>
            </w:r>
            <w:proofErr w:type="spellEnd"/>
            <w:r w:rsidRPr="000D284C">
              <w:t xml:space="preserve"> </w:t>
            </w:r>
            <w:proofErr w:type="spellStart"/>
            <w:r w:rsidRPr="000D284C">
              <w:t>pemerintah</w:t>
            </w:r>
            <w:proofErr w:type="spellEnd"/>
            <w:r w:rsidRPr="000D284C">
              <w:t xml:space="preserve"> untuk </w:t>
            </w:r>
            <w:proofErr w:type="spellStart"/>
            <w:r w:rsidRPr="000D284C">
              <w:t>mengurangi</w:t>
            </w:r>
            <w:proofErr w:type="spellEnd"/>
            <w:r w:rsidRPr="000D284C">
              <w:t xml:space="preserve"> </w:t>
            </w:r>
            <w:proofErr w:type="spellStart"/>
            <w:r w:rsidRPr="000D284C">
              <w:t>pembangunan</w:t>
            </w:r>
            <w:proofErr w:type="spellEnd"/>
            <w:r w:rsidRPr="000D284C">
              <w:t xml:space="preserve"> </w:t>
            </w:r>
            <w:proofErr w:type="spellStart"/>
            <w:r w:rsidRPr="000D284C">
              <w:t>proyek</w:t>
            </w:r>
            <w:proofErr w:type="spellEnd"/>
            <w:r w:rsidRPr="000D284C">
              <w:t xml:space="preserve"> di </w:t>
            </w:r>
            <w:proofErr w:type="spellStart"/>
            <w:r w:rsidRPr="000D284C">
              <w:t>kawasan</w:t>
            </w:r>
            <w:proofErr w:type="spellEnd"/>
            <w:r w:rsidRPr="000D284C">
              <w:t xml:space="preserve"> </w:t>
            </w:r>
            <w:proofErr w:type="spellStart"/>
            <w:r w:rsidRPr="000D284C">
              <w:t>alam</w:t>
            </w:r>
            <w:proofErr w:type="spellEnd"/>
            <w:r w:rsidRPr="000D284C">
              <w:t xml:space="preserve"> dan habitat </w:t>
            </w:r>
            <w:proofErr w:type="spellStart"/>
            <w:r w:rsidRPr="000D284C">
              <w:t>satwa</w:t>
            </w:r>
            <w:proofErr w:type="spellEnd"/>
            <w:r w:rsidRPr="000D284C">
              <w:t xml:space="preserve">, kami juga </w:t>
            </w:r>
            <w:proofErr w:type="spellStart"/>
            <w:r w:rsidRPr="000D284C">
              <w:t>fokus</w:t>
            </w:r>
            <w:proofErr w:type="spellEnd"/>
            <w:r w:rsidRPr="000D284C">
              <w:t xml:space="preserve"> pada area yang </w:t>
            </w:r>
            <w:proofErr w:type="spellStart"/>
            <w:r w:rsidRPr="000D284C">
              <w:t>telah</w:t>
            </w:r>
            <w:proofErr w:type="spellEnd"/>
            <w:r w:rsidRPr="000D284C">
              <w:t xml:space="preserve"> </w:t>
            </w:r>
            <w:proofErr w:type="spellStart"/>
            <w:r w:rsidRPr="000D284C">
              <w:t>rusak</w:t>
            </w:r>
            <w:proofErr w:type="spellEnd"/>
            <w:r w:rsidRPr="000D284C">
              <w:t xml:space="preserve"> seperti </w:t>
            </w:r>
            <w:proofErr w:type="spellStart"/>
            <w:r w:rsidRPr="000D284C">
              <w:t>bekas</w:t>
            </w:r>
            <w:proofErr w:type="spellEnd"/>
            <w:r w:rsidRPr="000D284C">
              <w:t xml:space="preserve"> </w:t>
            </w:r>
            <w:proofErr w:type="spellStart"/>
            <w:r w:rsidRPr="000D284C">
              <w:t>lahan</w:t>
            </w:r>
            <w:proofErr w:type="spellEnd"/>
            <w:r w:rsidRPr="000D284C">
              <w:t xml:space="preserve"> </w:t>
            </w:r>
            <w:proofErr w:type="spellStart"/>
            <w:r w:rsidRPr="000D284C">
              <w:t>pertanian</w:t>
            </w:r>
            <w:proofErr w:type="spellEnd"/>
            <w:r w:rsidRPr="000D284C">
              <w:t xml:space="preserve"> atau </w:t>
            </w:r>
            <w:proofErr w:type="spellStart"/>
            <w:r w:rsidRPr="000D284C">
              <w:t>penggembalaan</w:t>
            </w:r>
            <w:proofErr w:type="spellEnd"/>
            <w:r w:rsidRPr="000D284C">
              <w:t xml:space="preserve"> yang tidak </w:t>
            </w:r>
            <w:proofErr w:type="spellStart"/>
            <w:r w:rsidRPr="000D284C">
              <w:t>lagi</w:t>
            </w:r>
            <w:proofErr w:type="spellEnd"/>
            <w:r w:rsidRPr="000D284C">
              <w:t xml:space="preserve"> </w:t>
            </w:r>
            <w:proofErr w:type="spellStart"/>
            <w:r w:rsidRPr="000D284C">
              <w:t>cocok</w:t>
            </w:r>
            <w:proofErr w:type="spellEnd"/>
            <w:r w:rsidRPr="000D284C">
              <w:t xml:space="preserve"> untuk </w:t>
            </w:r>
            <w:proofErr w:type="spellStart"/>
            <w:r w:rsidRPr="000D284C">
              <w:t>pertanian</w:t>
            </w:r>
            <w:proofErr w:type="spellEnd"/>
            <w:r w:rsidRPr="000D284C">
              <w:t xml:space="preserve"> atau </w:t>
            </w:r>
            <w:proofErr w:type="spellStart"/>
            <w:r w:rsidRPr="000D284C">
              <w:t>peternakan</w:t>
            </w:r>
            <w:proofErr w:type="spellEnd"/>
            <w:r w:rsidRPr="000D284C">
              <w:t>.</w:t>
            </w:r>
          </w:p>
        </w:tc>
      </w:tr>
      <w:tr w:rsidR="000D284C" w:rsidRPr="000D284C" w14:paraId="5DEA13F1" w14:textId="77777777" w:rsidTr="003A3015">
        <w:tc>
          <w:tcPr>
            <w:tcW w:w="4489" w:type="dxa"/>
            <w:tcBorders>
              <w:top w:val="single" w:sz="4" w:space="0" w:color="auto"/>
              <w:left w:val="single" w:sz="4" w:space="0" w:color="auto"/>
              <w:bottom w:val="single" w:sz="4" w:space="0" w:color="auto"/>
              <w:right w:val="single" w:sz="4" w:space="0" w:color="auto"/>
            </w:tcBorders>
          </w:tcPr>
          <w:p w14:paraId="67137C4B" w14:textId="77777777" w:rsidR="000D284C" w:rsidRPr="000D284C" w:rsidRDefault="000D284C" w:rsidP="00994DAC">
            <w:pPr>
              <w:pStyle w:val="Ejal-body-text"/>
              <w:ind w:firstLine="0"/>
            </w:pPr>
            <w:r w:rsidRPr="000D284C">
              <w:t>And we're working hard to make sure the nation's first-ever solar program for public lands is put into place with the right incentives as well as the right protections.</w:t>
            </w:r>
          </w:p>
        </w:tc>
        <w:tc>
          <w:tcPr>
            <w:tcW w:w="4515" w:type="dxa"/>
            <w:tcBorders>
              <w:top w:val="single" w:sz="4" w:space="0" w:color="auto"/>
              <w:left w:val="single" w:sz="4" w:space="0" w:color="auto"/>
              <w:bottom w:val="single" w:sz="4" w:space="0" w:color="auto"/>
              <w:right w:val="single" w:sz="4" w:space="0" w:color="auto"/>
            </w:tcBorders>
          </w:tcPr>
          <w:p w14:paraId="7194360A" w14:textId="77777777" w:rsidR="000D284C" w:rsidRPr="000D284C" w:rsidRDefault="000D284C" w:rsidP="00994DAC">
            <w:pPr>
              <w:pStyle w:val="Ejal-body-text"/>
              <w:ind w:firstLine="0"/>
            </w:pPr>
            <w:r w:rsidRPr="000D284C">
              <w:t xml:space="preserve">Dan kami </w:t>
            </w:r>
            <w:proofErr w:type="spellStart"/>
            <w:r w:rsidRPr="000D284C">
              <w:t>bekerja</w:t>
            </w:r>
            <w:proofErr w:type="spellEnd"/>
            <w:r w:rsidRPr="000D284C">
              <w:t xml:space="preserve"> </w:t>
            </w:r>
            <w:proofErr w:type="spellStart"/>
            <w:r w:rsidRPr="000D284C">
              <w:t>keras</w:t>
            </w:r>
            <w:proofErr w:type="spellEnd"/>
            <w:r w:rsidRPr="000D284C">
              <w:t xml:space="preserve"> untuk </w:t>
            </w:r>
            <w:proofErr w:type="spellStart"/>
            <w:r w:rsidRPr="000D284C">
              <w:t>memastikan</w:t>
            </w:r>
            <w:proofErr w:type="spellEnd"/>
            <w:r w:rsidRPr="000D284C">
              <w:t xml:space="preserve"> program </w:t>
            </w:r>
            <w:proofErr w:type="spellStart"/>
            <w:r w:rsidRPr="000D284C">
              <w:t>pemberdayaan</w:t>
            </w:r>
            <w:proofErr w:type="spellEnd"/>
            <w:r w:rsidRPr="000D284C">
              <w:t xml:space="preserve"> </w:t>
            </w:r>
            <w:proofErr w:type="spellStart"/>
            <w:r w:rsidRPr="000D284C">
              <w:t>tenaga</w:t>
            </w:r>
            <w:proofErr w:type="spellEnd"/>
            <w:r w:rsidRPr="000D284C">
              <w:t xml:space="preserve"> </w:t>
            </w:r>
            <w:proofErr w:type="spellStart"/>
            <w:r w:rsidRPr="000D284C">
              <w:t>matahari</w:t>
            </w:r>
            <w:proofErr w:type="spellEnd"/>
            <w:r w:rsidRPr="000D284C">
              <w:t xml:space="preserve"> </w:t>
            </w:r>
            <w:proofErr w:type="spellStart"/>
            <w:r w:rsidRPr="000D284C">
              <w:t>pertama</w:t>
            </w:r>
            <w:proofErr w:type="spellEnd"/>
            <w:r w:rsidRPr="000D284C">
              <w:t xml:space="preserve"> di negara ini </w:t>
            </w:r>
            <w:proofErr w:type="spellStart"/>
            <w:r w:rsidRPr="000D284C">
              <w:t>terletak</w:t>
            </w:r>
            <w:proofErr w:type="spellEnd"/>
            <w:r w:rsidRPr="000D284C">
              <w:t xml:space="preserve"> di wilayah yang </w:t>
            </w:r>
            <w:proofErr w:type="spellStart"/>
            <w:r w:rsidRPr="000D284C">
              <w:t>tepat</w:t>
            </w:r>
            <w:proofErr w:type="spellEnd"/>
            <w:r w:rsidRPr="000D284C">
              <w:t xml:space="preserve"> dan </w:t>
            </w:r>
            <w:proofErr w:type="spellStart"/>
            <w:r w:rsidRPr="000D284C">
              <w:t>terlindungi</w:t>
            </w:r>
            <w:proofErr w:type="spellEnd"/>
            <w:r w:rsidRPr="000D284C">
              <w:t xml:space="preserve"> dengan </w:t>
            </w:r>
            <w:proofErr w:type="spellStart"/>
            <w:r w:rsidRPr="000D284C">
              <w:t>baik</w:t>
            </w:r>
            <w:proofErr w:type="spellEnd"/>
            <w:r w:rsidRPr="000D284C">
              <w:t>,</w:t>
            </w:r>
          </w:p>
        </w:tc>
      </w:tr>
      <w:tr w:rsidR="000D284C" w:rsidRPr="000D284C" w14:paraId="6D5E0FE7" w14:textId="77777777" w:rsidTr="003A3015">
        <w:tc>
          <w:tcPr>
            <w:tcW w:w="4489" w:type="dxa"/>
            <w:tcBorders>
              <w:top w:val="single" w:sz="4" w:space="0" w:color="auto"/>
              <w:left w:val="single" w:sz="4" w:space="0" w:color="auto"/>
              <w:bottom w:val="single" w:sz="4" w:space="0" w:color="auto"/>
              <w:right w:val="single" w:sz="4" w:space="0" w:color="auto"/>
            </w:tcBorders>
          </w:tcPr>
          <w:p w14:paraId="780BFD8F" w14:textId="77777777" w:rsidR="000D284C" w:rsidRPr="000D284C" w:rsidRDefault="000D284C" w:rsidP="00994DAC">
            <w:pPr>
              <w:pStyle w:val="Ejal-body-text"/>
              <w:ind w:firstLine="0"/>
            </w:pPr>
            <w:r w:rsidRPr="000D284C">
              <w:t>We're also fighting to keep our vibrant forests from being cut down and burned as fuel.</w:t>
            </w:r>
          </w:p>
        </w:tc>
        <w:tc>
          <w:tcPr>
            <w:tcW w:w="4515" w:type="dxa"/>
            <w:tcBorders>
              <w:top w:val="single" w:sz="4" w:space="0" w:color="auto"/>
              <w:left w:val="single" w:sz="4" w:space="0" w:color="auto"/>
              <w:bottom w:val="single" w:sz="4" w:space="0" w:color="auto"/>
              <w:right w:val="single" w:sz="4" w:space="0" w:color="auto"/>
            </w:tcBorders>
          </w:tcPr>
          <w:p w14:paraId="7F0B3E32" w14:textId="77777777" w:rsidR="000D284C" w:rsidRPr="000D284C" w:rsidRDefault="000D284C" w:rsidP="00994DAC">
            <w:pPr>
              <w:pStyle w:val="Ejal-body-text"/>
              <w:ind w:firstLine="0"/>
            </w:pPr>
            <w:r w:rsidRPr="000D284C">
              <w:t xml:space="preserve">Kami juga </w:t>
            </w:r>
            <w:proofErr w:type="spellStart"/>
            <w:r w:rsidRPr="000D284C">
              <w:t>berjuang</w:t>
            </w:r>
            <w:proofErr w:type="spellEnd"/>
            <w:r w:rsidRPr="000D284C">
              <w:t xml:space="preserve"> untuk </w:t>
            </w:r>
            <w:proofErr w:type="spellStart"/>
            <w:r w:rsidRPr="000D284C">
              <w:t>menjaga</w:t>
            </w:r>
            <w:proofErr w:type="spellEnd"/>
            <w:r w:rsidRPr="000D284C">
              <w:t xml:space="preserve"> agar </w:t>
            </w:r>
            <w:proofErr w:type="spellStart"/>
            <w:r w:rsidRPr="000D284C">
              <w:t>hutan</w:t>
            </w:r>
            <w:proofErr w:type="spellEnd"/>
            <w:r w:rsidRPr="000D284C">
              <w:t xml:space="preserve"> kami tidak </w:t>
            </w:r>
            <w:proofErr w:type="spellStart"/>
            <w:r w:rsidRPr="000D284C">
              <w:t>ditebang</w:t>
            </w:r>
            <w:proofErr w:type="spellEnd"/>
            <w:r w:rsidRPr="000D284C">
              <w:t xml:space="preserve"> dan </w:t>
            </w:r>
            <w:proofErr w:type="spellStart"/>
            <w:r w:rsidRPr="000D284C">
              <w:t>dibakar</w:t>
            </w:r>
            <w:proofErr w:type="spellEnd"/>
            <w:r w:rsidRPr="000D284C">
              <w:t xml:space="preserve"> </w:t>
            </w:r>
            <w:proofErr w:type="spellStart"/>
            <w:r w:rsidRPr="000D284C">
              <w:t>sebagai</w:t>
            </w:r>
            <w:proofErr w:type="spellEnd"/>
            <w:r w:rsidRPr="000D284C">
              <w:t xml:space="preserve"> </w:t>
            </w:r>
            <w:proofErr w:type="spellStart"/>
            <w:r w:rsidRPr="000D284C">
              <w:t>bahan</w:t>
            </w:r>
            <w:proofErr w:type="spellEnd"/>
            <w:r w:rsidRPr="000D284C">
              <w:t xml:space="preserve"> </w:t>
            </w:r>
            <w:proofErr w:type="spellStart"/>
            <w:r w:rsidRPr="000D284C">
              <w:t>bakar</w:t>
            </w:r>
            <w:proofErr w:type="spellEnd"/>
            <w:r w:rsidRPr="000D284C">
              <w:t>.</w:t>
            </w:r>
          </w:p>
        </w:tc>
      </w:tr>
      <w:tr w:rsidR="000D284C" w:rsidRPr="000D284C" w14:paraId="58184A6C" w14:textId="77777777" w:rsidTr="003A3015">
        <w:tc>
          <w:tcPr>
            <w:tcW w:w="4489" w:type="dxa"/>
            <w:tcBorders>
              <w:top w:val="single" w:sz="4" w:space="0" w:color="auto"/>
              <w:left w:val="single" w:sz="4" w:space="0" w:color="auto"/>
              <w:bottom w:val="single" w:sz="4" w:space="0" w:color="auto"/>
              <w:right w:val="single" w:sz="4" w:space="0" w:color="auto"/>
            </w:tcBorders>
          </w:tcPr>
          <w:p w14:paraId="4C9507FB" w14:textId="77777777" w:rsidR="000D284C" w:rsidRPr="000D284C" w:rsidRDefault="000D284C" w:rsidP="00994DAC">
            <w:pPr>
              <w:pStyle w:val="Ejal-body-text"/>
              <w:ind w:firstLine="0"/>
            </w:pPr>
            <w:r w:rsidRPr="000D284C">
              <w:t>Not long ago, all bioenergy was considered to be renewable.</w:t>
            </w:r>
          </w:p>
        </w:tc>
        <w:tc>
          <w:tcPr>
            <w:tcW w:w="4515" w:type="dxa"/>
            <w:tcBorders>
              <w:top w:val="single" w:sz="4" w:space="0" w:color="auto"/>
              <w:left w:val="single" w:sz="4" w:space="0" w:color="auto"/>
              <w:bottom w:val="single" w:sz="4" w:space="0" w:color="auto"/>
              <w:right w:val="single" w:sz="4" w:space="0" w:color="auto"/>
            </w:tcBorders>
          </w:tcPr>
          <w:p w14:paraId="0C5FF3CA" w14:textId="77777777" w:rsidR="000D284C" w:rsidRPr="000D284C" w:rsidRDefault="000D284C" w:rsidP="00994DAC">
            <w:pPr>
              <w:pStyle w:val="Ejal-body-text"/>
              <w:ind w:firstLine="0"/>
            </w:pPr>
            <w:r w:rsidRPr="000D284C">
              <w:t xml:space="preserve">Belum lama ini, semua </w:t>
            </w:r>
            <w:proofErr w:type="spellStart"/>
            <w:r w:rsidRPr="000D284C">
              <w:t>bioenergi</w:t>
            </w:r>
            <w:proofErr w:type="spellEnd"/>
            <w:r w:rsidRPr="000D284C">
              <w:t xml:space="preserve"> </w:t>
            </w:r>
            <w:proofErr w:type="spellStart"/>
            <w:r w:rsidRPr="000D284C">
              <w:t>dipertimbangkan</w:t>
            </w:r>
            <w:proofErr w:type="spellEnd"/>
            <w:r w:rsidRPr="000D284C">
              <w:t xml:space="preserve"> untuk dapat </w:t>
            </w:r>
            <w:proofErr w:type="spellStart"/>
            <w:r w:rsidRPr="000D284C">
              <w:t>diperbarui</w:t>
            </w:r>
            <w:proofErr w:type="spellEnd"/>
            <w:r w:rsidRPr="000D284C">
              <w:t>.</w:t>
            </w:r>
          </w:p>
        </w:tc>
      </w:tr>
    </w:tbl>
    <w:p w14:paraId="62F89EEF" w14:textId="77777777" w:rsidR="003A3015" w:rsidRDefault="003A3015" w:rsidP="00994DAC">
      <w:pPr>
        <w:pStyle w:val="Ejal-body-text"/>
        <w:ind w:firstLine="0"/>
        <w:sectPr w:rsidR="003A3015" w:rsidSect="00EF4991">
          <w:headerReference w:type="default" r:id="rId25"/>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489"/>
        <w:gridCol w:w="4515"/>
      </w:tblGrid>
      <w:tr w:rsidR="000D284C" w:rsidRPr="000D284C" w14:paraId="43E6877D" w14:textId="77777777" w:rsidTr="003A3015">
        <w:tc>
          <w:tcPr>
            <w:tcW w:w="4489" w:type="dxa"/>
            <w:tcBorders>
              <w:top w:val="single" w:sz="4" w:space="0" w:color="auto"/>
              <w:left w:val="single" w:sz="4" w:space="0" w:color="auto"/>
              <w:bottom w:val="single" w:sz="4" w:space="0" w:color="auto"/>
              <w:right w:val="single" w:sz="4" w:space="0" w:color="auto"/>
            </w:tcBorders>
          </w:tcPr>
          <w:p w14:paraId="36EBFA5C" w14:textId="77777777" w:rsidR="000D284C" w:rsidRPr="000D284C" w:rsidRDefault="000D284C" w:rsidP="00994DAC">
            <w:pPr>
              <w:pStyle w:val="Ejal-body-text"/>
              <w:ind w:firstLine="0"/>
            </w:pPr>
            <w:r w:rsidRPr="000D284C">
              <w:t>However, burning trees not only destroys forests that provide homes for wildlife and help clean the air, but recent studies show it also creates more carbon pollution than coal, gas, and oil.</w:t>
            </w:r>
          </w:p>
        </w:tc>
        <w:tc>
          <w:tcPr>
            <w:tcW w:w="4515" w:type="dxa"/>
            <w:tcBorders>
              <w:top w:val="single" w:sz="4" w:space="0" w:color="auto"/>
              <w:left w:val="single" w:sz="4" w:space="0" w:color="auto"/>
              <w:bottom w:val="single" w:sz="4" w:space="0" w:color="auto"/>
              <w:right w:val="single" w:sz="4" w:space="0" w:color="auto"/>
            </w:tcBorders>
          </w:tcPr>
          <w:p w14:paraId="15F06F32" w14:textId="77777777" w:rsidR="000D284C" w:rsidRPr="000D284C" w:rsidRDefault="000D284C" w:rsidP="00994DAC">
            <w:pPr>
              <w:pStyle w:val="Ejal-body-text"/>
              <w:ind w:firstLine="0"/>
            </w:pPr>
            <w:proofErr w:type="spellStart"/>
            <w:r w:rsidRPr="000D284C">
              <w:t>Namun</w:t>
            </w:r>
            <w:proofErr w:type="spellEnd"/>
            <w:r w:rsidRPr="000D284C">
              <w:t xml:space="preserve">, </w:t>
            </w:r>
            <w:proofErr w:type="spellStart"/>
            <w:r w:rsidRPr="000D284C">
              <w:t>pembakaran</w:t>
            </w:r>
            <w:proofErr w:type="spellEnd"/>
            <w:r w:rsidRPr="000D284C">
              <w:t xml:space="preserve"> </w:t>
            </w:r>
            <w:proofErr w:type="spellStart"/>
            <w:r w:rsidRPr="000D284C">
              <w:t>pohon</w:t>
            </w:r>
            <w:proofErr w:type="spellEnd"/>
            <w:r w:rsidRPr="000D284C">
              <w:t xml:space="preserve"> tidak </w:t>
            </w:r>
            <w:proofErr w:type="spellStart"/>
            <w:r w:rsidRPr="000D284C">
              <w:t>hanya</w:t>
            </w:r>
            <w:proofErr w:type="spellEnd"/>
            <w:r w:rsidRPr="000D284C">
              <w:t xml:space="preserve"> </w:t>
            </w:r>
            <w:proofErr w:type="spellStart"/>
            <w:r w:rsidRPr="000D284C">
              <w:t>menghancurkan</w:t>
            </w:r>
            <w:proofErr w:type="spellEnd"/>
            <w:r w:rsidRPr="000D284C">
              <w:t xml:space="preserve"> </w:t>
            </w:r>
            <w:proofErr w:type="spellStart"/>
            <w:r w:rsidRPr="000D284C">
              <w:t>hutan</w:t>
            </w:r>
            <w:proofErr w:type="spellEnd"/>
            <w:r w:rsidRPr="000D284C">
              <w:t xml:space="preserve"> yang </w:t>
            </w:r>
            <w:proofErr w:type="spellStart"/>
            <w:r w:rsidRPr="000D284C">
              <w:t>menyediakan</w:t>
            </w:r>
            <w:proofErr w:type="spellEnd"/>
            <w:r w:rsidRPr="000D284C">
              <w:t xml:space="preserve"> </w:t>
            </w:r>
            <w:proofErr w:type="spellStart"/>
            <w:r w:rsidRPr="000D284C">
              <w:t>rumah</w:t>
            </w:r>
            <w:proofErr w:type="spellEnd"/>
            <w:r w:rsidRPr="000D284C">
              <w:t xml:space="preserve"> bagi </w:t>
            </w:r>
            <w:proofErr w:type="spellStart"/>
            <w:r w:rsidRPr="000D284C">
              <w:t>satwa</w:t>
            </w:r>
            <w:proofErr w:type="spellEnd"/>
            <w:r w:rsidRPr="000D284C">
              <w:t xml:space="preserve"> liar dan </w:t>
            </w:r>
            <w:proofErr w:type="spellStart"/>
            <w:r w:rsidRPr="000D284C">
              <w:t>membantu</w:t>
            </w:r>
            <w:proofErr w:type="spellEnd"/>
            <w:r w:rsidRPr="000D284C">
              <w:t xml:space="preserve"> </w:t>
            </w:r>
            <w:proofErr w:type="spellStart"/>
            <w:r w:rsidRPr="000D284C">
              <w:t>membersihkan</w:t>
            </w:r>
            <w:proofErr w:type="spellEnd"/>
            <w:r w:rsidRPr="000D284C">
              <w:t xml:space="preserve"> </w:t>
            </w:r>
            <w:proofErr w:type="spellStart"/>
            <w:r w:rsidRPr="000D284C">
              <w:t>udara</w:t>
            </w:r>
            <w:proofErr w:type="spellEnd"/>
            <w:r w:rsidRPr="000D284C">
              <w:t xml:space="preserve">, </w:t>
            </w:r>
            <w:proofErr w:type="spellStart"/>
            <w:r w:rsidRPr="000D284C">
              <w:t>tetapi</w:t>
            </w:r>
            <w:proofErr w:type="spellEnd"/>
            <w:r w:rsidRPr="000D284C">
              <w:t xml:space="preserve"> </w:t>
            </w:r>
            <w:proofErr w:type="spellStart"/>
            <w:r w:rsidRPr="000D284C">
              <w:t>studi</w:t>
            </w:r>
            <w:proofErr w:type="spellEnd"/>
            <w:r w:rsidRPr="000D284C">
              <w:t xml:space="preserve"> terbaru </w:t>
            </w:r>
            <w:proofErr w:type="spellStart"/>
            <w:r w:rsidRPr="000D284C">
              <w:t>menunjukkan</w:t>
            </w:r>
            <w:proofErr w:type="spellEnd"/>
            <w:r w:rsidRPr="000D284C">
              <w:t xml:space="preserve"> </w:t>
            </w:r>
            <w:proofErr w:type="spellStart"/>
            <w:r w:rsidRPr="000D284C">
              <w:t>hal</w:t>
            </w:r>
            <w:proofErr w:type="spellEnd"/>
            <w:r w:rsidRPr="000D284C">
              <w:t xml:space="preserve"> itu juga </w:t>
            </w:r>
            <w:proofErr w:type="spellStart"/>
            <w:r w:rsidRPr="000D284C">
              <w:t>menciptakan</w:t>
            </w:r>
            <w:proofErr w:type="spellEnd"/>
            <w:r w:rsidRPr="000D284C">
              <w:t xml:space="preserve"> lebih </w:t>
            </w:r>
            <w:proofErr w:type="spellStart"/>
            <w:r w:rsidRPr="000D284C">
              <w:t>banyak</w:t>
            </w:r>
            <w:proofErr w:type="spellEnd"/>
            <w:r w:rsidRPr="000D284C">
              <w:t xml:space="preserve"> </w:t>
            </w:r>
            <w:proofErr w:type="spellStart"/>
            <w:r w:rsidRPr="000D284C">
              <w:t>polusi</w:t>
            </w:r>
            <w:proofErr w:type="spellEnd"/>
            <w:r w:rsidRPr="000D284C">
              <w:t xml:space="preserve"> </w:t>
            </w:r>
            <w:proofErr w:type="spellStart"/>
            <w:r w:rsidRPr="000D284C">
              <w:t>karbon</w:t>
            </w:r>
            <w:proofErr w:type="spellEnd"/>
            <w:r w:rsidRPr="000D284C">
              <w:t xml:space="preserve"> </w:t>
            </w:r>
            <w:proofErr w:type="spellStart"/>
            <w:r w:rsidRPr="000D284C">
              <w:t>daripada</w:t>
            </w:r>
            <w:proofErr w:type="spellEnd"/>
            <w:r w:rsidRPr="000D284C">
              <w:t xml:space="preserve"> batu bara, gas, dan </w:t>
            </w:r>
            <w:proofErr w:type="spellStart"/>
            <w:r w:rsidRPr="000D284C">
              <w:t>minyak</w:t>
            </w:r>
            <w:proofErr w:type="spellEnd"/>
            <w:r w:rsidRPr="000D284C">
              <w:t>.</w:t>
            </w:r>
          </w:p>
        </w:tc>
      </w:tr>
    </w:tbl>
    <w:p w14:paraId="48679BA3" w14:textId="77777777" w:rsidR="002F121D" w:rsidRDefault="002F121D" w:rsidP="00994DAC">
      <w:pPr>
        <w:pStyle w:val="Ejal-body-text"/>
        <w:ind w:firstLine="0"/>
        <w:sectPr w:rsidR="002F121D" w:rsidSect="00EF4991">
          <w:headerReference w:type="even" r:id="rId26"/>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489"/>
        <w:gridCol w:w="4515"/>
      </w:tblGrid>
      <w:tr w:rsidR="000D284C" w:rsidRPr="000D284C" w14:paraId="41CDDA95" w14:textId="77777777" w:rsidTr="003A3015">
        <w:tc>
          <w:tcPr>
            <w:tcW w:w="4489" w:type="dxa"/>
            <w:tcBorders>
              <w:top w:val="single" w:sz="4" w:space="0" w:color="auto"/>
              <w:left w:val="single" w:sz="4" w:space="0" w:color="auto"/>
              <w:bottom w:val="single" w:sz="4" w:space="0" w:color="auto"/>
              <w:right w:val="single" w:sz="4" w:space="0" w:color="auto"/>
            </w:tcBorders>
          </w:tcPr>
          <w:p w14:paraId="7DE89455" w14:textId="77777777" w:rsidR="000D284C" w:rsidRPr="000D284C" w:rsidRDefault="000D284C" w:rsidP="00994DAC">
            <w:pPr>
              <w:pStyle w:val="Ejal-body-text"/>
              <w:ind w:firstLine="0"/>
            </w:pPr>
            <w:r w:rsidRPr="000D284C">
              <w:t>It is important to ensure that U.S. and European policies do not incentivize this type of harmful bioenergy production.</w:t>
            </w:r>
          </w:p>
        </w:tc>
        <w:tc>
          <w:tcPr>
            <w:tcW w:w="4515" w:type="dxa"/>
            <w:tcBorders>
              <w:top w:val="single" w:sz="4" w:space="0" w:color="auto"/>
              <w:left w:val="single" w:sz="4" w:space="0" w:color="auto"/>
              <w:bottom w:val="single" w:sz="4" w:space="0" w:color="auto"/>
              <w:right w:val="single" w:sz="4" w:space="0" w:color="auto"/>
            </w:tcBorders>
          </w:tcPr>
          <w:p w14:paraId="5E8F7D7C" w14:textId="77777777" w:rsidR="000D284C" w:rsidRPr="000D284C" w:rsidRDefault="000D284C" w:rsidP="00994DAC">
            <w:pPr>
              <w:pStyle w:val="Ejal-body-text"/>
              <w:ind w:firstLine="0"/>
            </w:pPr>
            <w:proofErr w:type="spellStart"/>
            <w:r w:rsidRPr="000D284C">
              <w:t>Penting</w:t>
            </w:r>
            <w:proofErr w:type="spellEnd"/>
            <w:r w:rsidRPr="000D284C">
              <w:t xml:space="preserve"> untuk </w:t>
            </w:r>
            <w:proofErr w:type="spellStart"/>
            <w:r w:rsidRPr="000D284C">
              <w:t>memastikan</w:t>
            </w:r>
            <w:proofErr w:type="spellEnd"/>
            <w:r w:rsidRPr="000D284C">
              <w:t xml:space="preserve"> </w:t>
            </w:r>
            <w:proofErr w:type="spellStart"/>
            <w:r w:rsidRPr="000D284C">
              <w:t>bahwa</w:t>
            </w:r>
            <w:proofErr w:type="spellEnd"/>
            <w:r w:rsidRPr="000D284C">
              <w:t xml:space="preserve"> </w:t>
            </w:r>
            <w:proofErr w:type="spellStart"/>
            <w:r w:rsidRPr="000D284C">
              <w:t>kebijakan</w:t>
            </w:r>
            <w:proofErr w:type="spellEnd"/>
            <w:r w:rsidRPr="000D284C">
              <w:t xml:space="preserve"> Amerika </w:t>
            </w:r>
            <w:proofErr w:type="spellStart"/>
            <w:r w:rsidRPr="000D284C">
              <w:t>Serikat</w:t>
            </w:r>
            <w:proofErr w:type="spellEnd"/>
            <w:r w:rsidRPr="000D284C">
              <w:t xml:space="preserve"> dan </w:t>
            </w:r>
            <w:proofErr w:type="spellStart"/>
            <w:r w:rsidRPr="000D284C">
              <w:t>Eropa</w:t>
            </w:r>
            <w:proofErr w:type="spellEnd"/>
            <w:r w:rsidRPr="000D284C">
              <w:t xml:space="preserve"> tidak </w:t>
            </w:r>
            <w:proofErr w:type="spellStart"/>
            <w:r w:rsidRPr="000D284C">
              <w:t>mendorong</w:t>
            </w:r>
            <w:proofErr w:type="spellEnd"/>
            <w:r w:rsidRPr="000D284C">
              <w:t xml:space="preserve"> </w:t>
            </w:r>
            <w:proofErr w:type="spellStart"/>
            <w:r w:rsidRPr="000D284C">
              <w:t>jenis</w:t>
            </w:r>
            <w:proofErr w:type="spellEnd"/>
            <w:r w:rsidRPr="000D284C">
              <w:t xml:space="preserve"> </w:t>
            </w:r>
            <w:proofErr w:type="spellStart"/>
            <w:r w:rsidRPr="000D284C">
              <w:t>produksi</w:t>
            </w:r>
            <w:proofErr w:type="spellEnd"/>
            <w:r w:rsidRPr="000D284C">
              <w:t xml:space="preserve"> </w:t>
            </w:r>
            <w:proofErr w:type="spellStart"/>
            <w:r w:rsidRPr="000D284C">
              <w:t>bioenergi</w:t>
            </w:r>
            <w:proofErr w:type="spellEnd"/>
            <w:r w:rsidRPr="000D284C">
              <w:t xml:space="preserve"> yang </w:t>
            </w:r>
            <w:proofErr w:type="spellStart"/>
            <w:r w:rsidRPr="000D284C">
              <w:t>berbahaya</w:t>
            </w:r>
            <w:proofErr w:type="spellEnd"/>
            <w:r w:rsidRPr="000D284C">
              <w:t xml:space="preserve"> ini.</w:t>
            </w:r>
          </w:p>
        </w:tc>
      </w:tr>
      <w:tr w:rsidR="000D284C" w:rsidRPr="000D284C" w14:paraId="7AB01254" w14:textId="77777777" w:rsidTr="003A3015">
        <w:tc>
          <w:tcPr>
            <w:tcW w:w="4489" w:type="dxa"/>
            <w:tcBorders>
              <w:top w:val="single" w:sz="4" w:space="0" w:color="auto"/>
              <w:left w:val="single" w:sz="4" w:space="0" w:color="auto"/>
              <w:bottom w:val="single" w:sz="4" w:space="0" w:color="auto"/>
              <w:right w:val="single" w:sz="4" w:space="0" w:color="auto"/>
            </w:tcBorders>
          </w:tcPr>
          <w:p w14:paraId="11476C7C" w14:textId="77777777" w:rsidR="000D284C" w:rsidRPr="000D284C" w:rsidRDefault="000D284C" w:rsidP="00994DAC">
            <w:pPr>
              <w:pStyle w:val="Ejal-body-text"/>
              <w:ind w:firstLine="0"/>
            </w:pPr>
            <w:r w:rsidRPr="000D284C">
              <w:t xml:space="preserve">Right now, several companies are producing wood pellets—a form of </w:t>
            </w:r>
            <w:r w:rsidRPr="000D284C">
              <w:lastRenderedPageBreak/>
              <w:t>biomass energy that is burned in European power plants—out of trees from clear-cut forests in the American South.</w:t>
            </w:r>
          </w:p>
        </w:tc>
        <w:tc>
          <w:tcPr>
            <w:tcW w:w="4515" w:type="dxa"/>
            <w:tcBorders>
              <w:top w:val="single" w:sz="4" w:space="0" w:color="auto"/>
              <w:left w:val="single" w:sz="4" w:space="0" w:color="auto"/>
              <w:bottom w:val="single" w:sz="4" w:space="0" w:color="auto"/>
              <w:right w:val="single" w:sz="4" w:space="0" w:color="auto"/>
            </w:tcBorders>
          </w:tcPr>
          <w:p w14:paraId="7C19892A" w14:textId="77777777" w:rsidR="000D284C" w:rsidRPr="000D284C" w:rsidRDefault="000D284C" w:rsidP="00994DAC">
            <w:pPr>
              <w:pStyle w:val="Ejal-body-text"/>
              <w:ind w:firstLine="0"/>
            </w:pPr>
            <w:r w:rsidRPr="000D284C">
              <w:lastRenderedPageBreak/>
              <w:t xml:space="preserve">Saat ini, </w:t>
            </w:r>
            <w:proofErr w:type="spellStart"/>
            <w:r w:rsidRPr="000D284C">
              <w:t>beberapa</w:t>
            </w:r>
            <w:proofErr w:type="spellEnd"/>
            <w:r w:rsidRPr="000D284C">
              <w:t xml:space="preserve"> </w:t>
            </w:r>
            <w:proofErr w:type="spellStart"/>
            <w:r w:rsidRPr="000D284C">
              <w:t>perusahaan</w:t>
            </w:r>
            <w:proofErr w:type="spellEnd"/>
            <w:r w:rsidRPr="000D284C">
              <w:t xml:space="preserve"> </w:t>
            </w:r>
            <w:proofErr w:type="spellStart"/>
            <w:r w:rsidRPr="000D284C">
              <w:t>memproduksi</w:t>
            </w:r>
            <w:proofErr w:type="spellEnd"/>
            <w:r w:rsidRPr="000D284C">
              <w:t xml:space="preserve"> </w:t>
            </w:r>
            <w:r w:rsidRPr="000D284C">
              <w:rPr>
                <w:i/>
                <w:iCs/>
              </w:rPr>
              <w:t>Wood Pellets</w:t>
            </w:r>
            <w:r w:rsidRPr="000D284C">
              <w:rPr>
                <w:iCs/>
              </w:rPr>
              <w:t>/</w:t>
            </w:r>
            <w:proofErr w:type="spellStart"/>
            <w:r w:rsidRPr="000D284C">
              <w:rPr>
                <w:iCs/>
              </w:rPr>
              <w:t>pelet</w:t>
            </w:r>
            <w:proofErr w:type="spellEnd"/>
            <w:r w:rsidRPr="000D284C">
              <w:rPr>
                <w:iCs/>
              </w:rPr>
              <w:t xml:space="preserve"> </w:t>
            </w:r>
            <w:proofErr w:type="spellStart"/>
            <w:r w:rsidRPr="000D284C">
              <w:rPr>
                <w:iCs/>
              </w:rPr>
              <w:t>kayu</w:t>
            </w:r>
            <w:proofErr w:type="spellEnd"/>
            <w:r w:rsidRPr="000D284C">
              <w:rPr>
                <w:iCs/>
              </w:rPr>
              <w:t xml:space="preserve"> </w:t>
            </w:r>
            <w:r w:rsidRPr="000D284C">
              <w:rPr>
                <w:iCs/>
              </w:rPr>
              <w:lastRenderedPageBreak/>
              <w:t>(</w:t>
            </w:r>
            <w:proofErr w:type="spellStart"/>
            <w:r w:rsidRPr="000D284C">
              <w:rPr>
                <w:iCs/>
              </w:rPr>
              <w:t>adalah</w:t>
            </w:r>
            <w:proofErr w:type="spellEnd"/>
            <w:r w:rsidRPr="000D284C">
              <w:rPr>
                <w:iCs/>
              </w:rPr>
              <w:t xml:space="preserve"> </w:t>
            </w:r>
            <w:proofErr w:type="spellStart"/>
            <w:r w:rsidRPr="000D284C">
              <w:rPr>
                <w:iCs/>
              </w:rPr>
              <w:t>bahan</w:t>
            </w:r>
            <w:proofErr w:type="spellEnd"/>
            <w:r w:rsidRPr="000D284C">
              <w:rPr>
                <w:iCs/>
              </w:rPr>
              <w:t xml:space="preserve"> </w:t>
            </w:r>
            <w:proofErr w:type="spellStart"/>
            <w:r w:rsidRPr="000D284C">
              <w:rPr>
                <w:iCs/>
              </w:rPr>
              <w:t>bakar</w:t>
            </w:r>
            <w:proofErr w:type="spellEnd"/>
            <w:r w:rsidRPr="000D284C">
              <w:rPr>
                <w:iCs/>
              </w:rPr>
              <w:t xml:space="preserve"> </w:t>
            </w:r>
            <w:proofErr w:type="spellStart"/>
            <w:r w:rsidRPr="000D284C">
              <w:rPr>
                <w:iCs/>
              </w:rPr>
              <w:t>alternatif</w:t>
            </w:r>
            <w:proofErr w:type="spellEnd"/>
            <w:r w:rsidRPr="000D284C">
              <w:rPr>
                <w:iCs/>
              </w:rPr>
              <w:t xml:space="preserve"> </w:t>
            </w:r>
            <w:proofErr w:type="spellStart"/>
            <w:r w:rsidRPr="000D284C">
              <w:rPr>
                <w:iCs/>
              </w:rPr>
              <w:t>pengganti</w:t>
            </w:r>
            <w:proofErr w:type="spellEnd"/>
            <w:r w:rsidRPr="000D284C">
              <w:rPr>
                <w:iCs/>
              </w:rPr>
              <w:t xml:space="preserve"> </w:t>
            </w:r>
            <w:proofErr w:type="spellStart"/>
            <w:r w:rsidRPr="000D284C">
              <w:rPr>
                <w:iCs/>
              </w:rPr>
              <w:t>batubara</w:t>
            </w:r>
            <w:proofErr w:type="spellEnd"/>
            <w:r w:rsidRPr="000D284C">
              <w:rPr>
                <w:iCs/>
              </w:rPr>
              <w:t>)</w:t>
            </w:r>
            <w:r w:rsidRPr="000D284C">
              <w:t xml:space="preserve">, </w:t>
            </w:r>
            <w:proofErr w:type="spellStart"/>
            <w:r w:rsidRPr="000D284C">
              <w:t>suatu</w:t>
            </w:r>
            <w:proofErr w:type="spellEnd"/>
            <w:r w:rsidRPr="000D284C">
              <w:t xml:space="preserve"> </w:t>
            </w:r>
            <w:proofErr w:type="spellStart"/>
            <w:r w:rsidRPr="000D284C">
              <w:t>bentuk</w:t>
            </w:r>
            <w:proofErr w:type="spellEnd"/>
            <w:r w:rsidRPr="000D284C">
              <w:t xml:space="preserve"> </w:t>
            </w:r>
            <w:proofErr w:type="spellStart"/>
            <w:r w:rsidRPr="000D284C">
              <w:t>energi</w:t>
            </w:r>
            <w:proofErr w:type="spellEnd"/>
            <w:r w:rsidRPr="000D284C">
              <w:t xml:space="preserve"> </w:t>
            </w:r>
            <w:proofErr w:type="spellStart"/>
            <w:r w:rsidRPr="000D284C">
              <w:t>biomassa</w:t>
            </w:r>
            <w:proofErr w:type="spellEnd"/>
            <w:r w:rsidRPr="000D284C">
              <w:t>/</w:t>
            </w:r>
            <w:proofErr w:type="spellStart"/>
            <w:r w:rsidRPr="000D284C">
              <w:t>bahan</w:t>
            </w:r>
            <w:proofErr w:type="spellEnd"/>
            <w:r w:rsidRPr="000D284C">
              <w:t xml:space="preserve"> </w:t>
            </w:r>
            <w:proofErr w:type="spellStart"/>
            <w:r w:rsidRPr="000D284C">
              <w:t>bakar</w:t>
            </w:r>
            <w:proofErr w:type="spellEnd"/>
            <w:r w:rsidRPr="000D284C">
              <w:t xml:space="preserve"> </w:t>
            </w:r>
            <w:proofErr w:type="spellStart"/>
            <w:r w:rsidRPr="000D284C">
              <w:t>alternatif</w:t>
            </w:r>
            <w:proofErr w:type="spellEnd"/>
            <w:r w:rsidRPr="000D284C">
              <w:t xml:space="preserve"> yang </w:t>
            </w:r>
            <w:proofErr w:type="spellStart"/>
            <w:r w:rsidRPr="000D284C">
              <w:t>dibakar</w:t>
            </w:r>
            <w:proofErr w:type="spellEnd"/>
            <w:r w:rsidRPr="000D284C">
              <w:t xml:space="preserve"> untuk </w:t>
            </w:r>
            <w:proofErr w:type="spellStart"/>
            <w:r w:rsidRPr="000D284C">
              <w:t>pembangkit</w:t>
            </w:r>
            <w:proofErr w:type="spellEnd"/>
            <w:r w:rsidRPr="000D284C">
              <w:t xml:space="preserve"> </w:t>
            </w:r>
            <w:proofErr w:type="spellStart"/>
            <w:r w:rsidRPr="000D284C">
              <w:t>listrik</w:t>
            </w:r>
            <w:proofErr w:type="spellEnd"/>
            <w:r w:rsidRPr="000D284C">
              <w:t xml:space="preserve"> </w:t>
            </w:r>
            <w:proofErr w:type="spellStart"/>
            <w:r w:rsidRPr="000D284C">
              <w:t>Eropa</w:t>
            </w:r>
            <w:proofErr w:type="spellEnd"/>
            <w:r w:rsidRPr="000D284C">
              <w:t xml:space="preserve">, yang </w:t>
            </w:r>
            <w:proofErr w:type="spellStart"/>
            <w:r w:rsidRPr="000D284C">
              <w:t>terbuat</w:t>
            </w:r>
            <w:proofErr w:type="spellEnd"/>
            <w:r w:rsidRPr="000D284C">
              <w:t xml:space="preserve"> </w:t>
            </w:r>
            <w:proofErr w:type="spellStart"/>
            <w:r w:rsidRPr="000D284C">
              <w:t>dari</w:t>
            </w:r>
            <w:proofErr w:type="spellEnd"/>
            <w:r w:rsidRPr="000D284C">
              <w:t xml:space="preserve"> </w:t>
            </w:r>
            <w:proofErr w:type="spellStart"/>
            <w:r w:rsidRPr="000D284C">
              <w:t>pohon</w:t>
            </w:r>
            <w:proofErr w:type="spellEnd"/>
            <w:r w:rsidRPr="000D284C">
              <w:t xml:space="preserve"> di </w:t>
            </w:r>
            <w:proofErr w:type="spellStart"/>
            <w:r w:rsidRPr="000D284C">
              <w:t>hutan</w:t>
            </w:r>
            <w:proofErr w:type="spellEnd"/>
            <w:r w:rsidRPr="000D284C">
              <w:t xml:space="preserve"> yang </w:t>
            </w:r>
            <w:proofErr w:type="spellStart"/>
            <w:r w:rsidRPr="000D284C">
              <w:t>ditebang</w:t>
            </w:r>
            <w:proofErr w:type="spellEnd"/>
            <w:r w:rsidRPr="000D284C">
              <w:t xml:space="preserve"> </w:t>
            </w:r>
            <w:proofErr w:type="spellStart"/>
            <w:r w:rsidRPr="000D284C">
              <w:t>habis</w:t>
            </w:r>
            <w:proofErr w:type="spellEnd"/>
            <w:r w:rsidRPr="000D284C">
              <w:t xml:space="preserve"> di Amerika Selatan.</w:t>
            </w:r>
          </w:p>
        </w:tc>
      </w:tr>
      <w:tr w:rsidR="000D284C" w:rsidRPr="000D284C" w14:paraId="343272D9" w14:textId="77777777" w:rsidTr="003A3015">
        <w:tc>
          <w:tcPr>
            <w:tcW w:w="4489" w:type="dxa"/>
            <w:tcBorders>
              <w:top w:val="single" w:sz="4" w:space="0" w:color="auto"/>
              <w:left w:val="single" w:sz="4" w:space="0" w:color="auto"/>
              <w:bottom w:val="single" w:sz="4" w:space="0" w:color="auto"/>
              <w:right w:val="single" w:sz="4" w:space="0" w:color="auto"/>
            </w:tcBorders>
          </w:tcPr>
          <w:p w14:paraId="4FBC2D4E" w14:textId="77777777" w:rsidR="000D284C" w:rsidRPr="000D284C" w:rsidRDefault="000D284C" w:rsidP="00994DAC">
            <w:pPr>
              <w:pStyle w:val="Ejal-body-text"/>
              <w:ind w:firstLine="0"/>
            </w:pPr>
            <w:r w:rsidRPr="000D284C">
              <w:lastRenderedPageBreak/>
              <w:t>We are pushing European and U.S. policymakers to shift to more renewable energy resources, such as smart-from-the-start wind and solar, and to limit bioenergy incentives to more sustainable, low-carbon forms of biomass like sawdust and agricultural residues.</w:t>
            </w:r>
          </w:p>
        </w:tc>
        <w:tc>
          <w:tcPr>
            <w:tcW w:w="4515" w:type="dxa"/>
            <w:tcBorders>
              <w:top w:val="single" w:sz="4" w:space="0" w:color="auto"/>
              <w:left w:val="single" w:sz="4" w:space="0" w:color="auto"/>
              <w:bottom w:val="single" w:sz="4" w:space="0" w:color="auto"/>
              <w:right w:val="single" w:sz="4" w:space="0" w:color="auto"/>
            </w:tcBorders>
          </w:tcPr>
          <w:p w14:paraId="0122EEDE" w14:textId="77777777" w:rsidR="000D284C" w:rsidRPr="000D284C" w:rsidRDefault="000D284C" w:rsidP="00994DAC">
            <w:pPr>
              <w:pStyle w:val="Ejal-body-text"/>
              <w:ind w:firstLine="0"/>
            </w:pPr>
            <w:r w:rsidRPr="000D284C">
              <w:t xml:space="preserve">Kami </w:t>
            </w:r>
            <w:proofErr w:type="spellStart"/>
            <w:r w:rsidRPr="000D284C">
              <w:t>mendorong</w:t>
            </w:r>
            <w:proofErr w:type="spellEnd"/>
            <w:r w:rsidRPr="000D284C">
              <w:t xml:space="preserve"> </w:t>
            </w:r>
            <w:proofErr w:type="spellStart"/>
            <w:r w:rsidRPr="000D284C">
              <w:t>pembuat</w:t>
            </w:r>
            <w:proofErr w:type="spellEnd"/>
            <w:r w:rsidRPr="000D284C">
              <w:t xml:space="preserve"> </w:t>
            </w:r>
            <w:proofErr w:type="spellStart"/>
            <w:r w:rsidRPr="000D284C">
              <w:t>kebijakan</w:t>
            </w:r>
            <w:proofErr w:type="spellEnd"/>
            <w:r w:rsidRPr="000D284C">
              <w:t xml:space="preserve"> </w:t>
            </w:r>
            <w:proofErr w:type="spellStart"/>
            <w:r w:rsidRPr="000D284C">
              <w:t>Eropa</w:t>
            </w:r>
            <w:proofErr w:type="spellEnd"/>
            <w:r w:rsidRPr="000D284C">
              <w:t xml:space="preserve"> dan Amerika </w:t>
            </w:r>
            <w:proofErr w:type="spellStart"/>
            <w:r w:rsidRPr="000D284C">
              <w:t>Serikat</w:t>
            </w:r>
            <w:proofErr w:type="spellEnd"/>
            <w:r w:rsidRPr="000D284C">
              <w:t xml:space="preserve"> untuk </w:t>
            </w:r>
            <w:proofErr w:type="spellStart"/>
            <w:r w:rsidRPr="000D284C">
              <w:t>beralih</w:t>
            </w:r>
            <w:proofErr w:type="spellEnd"/>
            <w:r w:rsidRPr="000D284C">
              <w:t xml:space="preserve"> ke </w:t>
            </w:r>
            <w:proofErr w:type="spellStart"/>
            <w:r w:rsidRPr="000D284C">
              <w:t>sumber</w:t>
            </w:r>
            <w:proofErr w:type="spellEnd"/>
            <w:r w:rsidRPr="000D284C">
              <w:t xml:space="preserve"> </w:t>
            </w:r>
            <w:proofErr w:type="spellStart"/>
            <w:r w:rsidRPr="000D284C">
              <w:t>energi</w:t>
            </w:r>
            <w:proofErr w:type="spellEnd"/>
            <w:r w:rsidRPr="000D284C">
              <w:t xml:space="preserve"> yang lebih </w:t>
            </w:r>
            <w:proofErr w:type="spellStart"/>
            <w:r w:rsidRPr="000D284C">
              <w:t>terbarukan</w:t>
            </w:r>
            <w:proofErr w:type="spellEnd"/>
            <w:r w:rsidRPr="000D284C">
              <w:t xml:space="preserve">, seperti </w:t>
            </w:r>
            <w:proofErr w:type="spellStart"/>
            <w:r w:rsidRPr="000D284C">
              <w:t>angin</w:t>
            </w:r>
            <w:proofErr w:type="spellEnd"/>
            <w:r w:rsidRPr="000D284C">
              <w:t xml:space="preserve"> dan </w:t>
            </w:r>
            <w:proofErr w:type="spellStart"/>
            <w:r w:rsidRPr="000D284C">
              <w:t>matahari</w:t>
            </w:r>
            <w:proofErr w:type="spellEnd"/>
            <w:r w:rsidRPr="000D284C">
              <w:t xml:space="preserve"> yang </w:t>
            </w:r>
            <w:proofErr w:type="spellStart"/>
            <w:r w:rsidRPr="000D284C">
              <w:t>efisien</w:t>
            </w:r>
            <w:proofErr w:type="spellEnd"/>
            <w:r w:rsidRPr="000D284C">
              <w:t xml:space="preserve">, dan untuk </w:t>
            </w:r>
            <w:proofErr w:type="spellStart"/>
            <w:r w:rsidRPr="000D284C">
              <w:t>membatasi</w:t>
            </w:r>
            <w:proofErr w:type="spellEnd"/>
            <w:r w:rsidRPr="000D284C">
              <w:t xml:space="preserve"> </w:t>
            </w:r>
            <w:proofErr w:type="spellStart"/>
            <w:r w:rsidRPr="000D284C">
              <w:t>penggunaan</w:t>
            </w:r>
            <w:proofErr w:type="spellEnd"/>
            <w:r w:rsidRPr="000D284C">
              <w:t xml:space="preserve"> </w:t>
            </w:r>
            <w:proofErr w:type="spellStart"/>
            <w:r w:rsidRPr="000D284C">
              <w:t>bioenergi</w:t>
            </w:r>
            <w:proofErr w:type="spellEnd"/>
            <w:r w:rsidRPr="000D284C">
              <w:t xml:space="preserve"> ke </w:t>
            </w:r>
            <w:proofErr w:type="spellStart"/>
            <w:r w:rsidRPr="000D284C">
              <w:t>bentuk</w:t>
            </w:r>
            <w:proofErr w:type="spellEnd"/>
            <w:r w:rsidRPr="000D284C">
              <w:t xml:space="preserve"> </w:t>
            </w:r>
            <w:proofErr w:type="spellStart"/>
            <w:r w:rsidRPr="000D284C">
              <w:t>biomassa</w:t>
            </w:r>
            <w:proofErr w:type="spellEnd"/>
            <w:r w:rsidRPr="000D284C">
              <w:t xml:space="preserve"> yang lebih </w:t>
            </w:r>
            <w:proofErr w:type="spellStart"/>
            <w:r w:rsidRPr="000D284C">
              <w:t>berkelanjutan</w:t>
            </w:r>
            <w:proofErr w:type="spellEnd"/>
            <w:r w:rsidRPr="000D284C">
              <w:t xml:space="preserve">, </w:t>
            </w:r>
            <w:proofErr w:type="spellStart"/>
            <w:r w:rsidRPr="000D284C">
              <w:t>contohnya</w:t>
            </w:r>
            <w:proofErr w:type="spellEnd"/>
            <w:r w:rsidRPr="000D284C">
              <w:t xml:space="preserve"> (</w:t>
            </w:r>
            <w:proofErr w:type="spellStart"/>
            <w:r w:rsidRPr="000D284C">
              <w:t>bentuk</w:t>
            </w:r>
            <w:proofErr w:type="spellEnd"/>
            <w:r w:rsidRPr="000D284C">
              <w:t xml:space="preserve"> </w:t>
            </w:r>
            <w:proofErr w:type="spellStart"/>
            <w:r w:rsidRPr="000D284C">
              <w:t>biomassa</w:t>
            </w:r>
            <w:proofErr w:type="spellEnd"/>
            <w:r w:rsidRPr="000D284C">
              <w:t xml:space="preserve">) </w:t>
            </w:r>
            <w:proofErr w:type="spellStart"/>
            <w:r w:rsidRPr="000D284C">
              <w:t>rendah</w:t>
            </w:r>
            <w:proofErr w:type="spellEnd"/>
            <w:r w:rsidRPr="000D284C">
              <w:t xml:space="preserve"> </w:t>
            </w:r>
            <w:proofErr w:type="spellStart"/>
            <w:r w:rsidRPr="000D284C">
              <w:t>karbon</w:t>
            </w:r>
            <w:proofErr w:type="spellEnd"/>
            <w:r w:rsidRPr="000D284C">
              <w:t xml:space="preserve"> seperti </w:t>
            </w:r>
            <w:proofErr w:type="spellStart"/>
            <w:r w:rsidRPr="000D284C">
              <w:t>serbuk</w:t>
            </w:r>
            <w:proofErr w:type="spellEnd"/>
            <w:r w:rsidRPr="000D284C">
              <w:t xml:space="preserve"> </w:t>
            </w:r>
            <w:proofErr w:type="spellStart"/>
            <w:r w:rsidRPr="000D284C">
              <w:t>gergaji</w:t>
            </w:r>
            <w:proofErr w:type="spellEnd"/>
            <w:r w:rsidRPr="000D284C">
              <w:t xml:space="preserve"> dan </w:t>
            </w:r>
            <w:proofErr w:type="spellStart"/>
            <w:r w:rsidRPr="000D284C">
              <w:t>sisa-sisa</w:t>
            </w:r>
            <w:proofErr w:type="spellEnd"/>
            <w:r w:rsidRPr="000D284C">
              <w:t xml:space="preserve"> </w:t>
            </w:r>
            <w:proofErr w:type="spellStart"/>
            <w:r w:rsidRPr="000D284C">
              <w:t>pertanian</w:t>
            </w:r>
            <w:proofErr w:type="spellEnd"/>
            <w:r w:rsidRPr="000D284C">
              <w:t>.</w:t>
            </w:r>
          </w:p>
        </w:tc>
      </w:tr>
    </w:tbl>
    <w:p w14:paraId="0E6CAB27" w14:textId="77777777" w:rsidR="000D284C" w:rsidRDefault="000D284C" w:rsidP="00994DAC">
      <w:pPr>
        <w:pStyle w:val="Ejal-body-text"/>
        <w:numPr>
          <w:ilvl w:val="0"/>
          <w:numId w:val="24"/>
        </w:numPr>
        <w:spacing w:before="240"/>
        <w:rPr>
          <w:b/>
        </w:rPr>
      </w:pPr>
      <w:r w:rsidRPr="00994DAC">
        <w:rPr>
          <w:b/>
        </w:rPr>
        <w:t>Build a Clean Power Grid (</w:t>
      </w:r>
      <w:proofErr w:type="spellStart"/>
      <w:r w:rsidRPr="00994DAC">
        <w:rPr>
          <w:b/>
        </w:rPr>
        <w:t>Bangun</w:t>
      </w:r>
      <w:proofErr w:type="spellEnd"/>
      <w:r w:rsidRPr="00994DAC">
        <w:rPr>
          <w:b/>
        </w:rPr>
        <w:t xml:space="preserve"> </w:t>
      </w:r>
      <w:proofErr w:type="spellStart"/>
      <w:r w:rsidRPr="00994DAC">
        <w:rPr>
          <w:b/>
        </w:rPr>
        <w:t>Jaringan</w:t>
      </w:r>
      <w:proofErr w:type="spellEnd"/>
      <w:r w:rsidRPr="00994DAC">
        <w:rPr>
          <w:b/>
        </w:rPr>
        <w:t xml:space="preserve"> Listrik yang </w:t>
      </w:r>
      <w:proofErr w:type="spellStart"/>
      <w:r w:rsidRPr="00994DAC">
        <w:rPr>
          <w:b/>
        </w:rPr>
        <w:t>Bersih</w:t>
      </w:r>
      <w:proofErr w:type="spellEnd"/>
      <w:r w:rsidRPr="00994DAC">
        <w:rPr>
          <w:b/>
        </w:rPr>
        <w:t>)</w:t>
      </w:r>
    </w:p>
    <w:p w14:paraId="621902C7" w14:textId="77777777" w:rsidR="00994DAC" w:rsidRPr="00994DAC" w:rsidRDefault="00994DAC" w:rsidP="00994DAC">
      <w:pPr>
        <w:pStyle w:val="Ejal-body-text"/>
        <w:ind w:left="720" w:firstLine="0"/>
        <w:rPr>
          <w:b/>
        </w:rPr>
      </w:pPr>
    </w:p>
    <w:tbl>
      <w:tblPr>
        <w:tblStyle w:val="TableGrid"/>
        <w:tblW w:w="0" w:type="auto"/>
        <w:tblLook w:val="04A0" w:firstRow="1" w:lastRow="0" w:firstColumn="1" w:lastColumn="0" w:noHBand="0" w:noVBand="1"/>
      </w:tblPr>
      <w:tblGrid>
        <w:gridCol w:w="4475"/>
        <w:gridCol w:w="4529"/>
      </w:tblGrid>
      <w:tr w:rsidR="000D284C" w:rsidRPr="000D284C" w14:paraId="1C9C9540" w14:textId="77777777" w:rsidTr="003A3015">
        <w:tc>
          <w:tcPr>
            <w:tcW w:w="4475" w:type="dxa"/>
            <w:tcBorders>
              <w:top w:val="single" w:sz="4" w:space="0" w:color="auto"/>
              <w:left w:val="single" w:sz="4" w:space="0" w:color="auto"/>
              <w:bottom w:val="single" w:sz="4" w:space="0" w:color="000000" w:themeColor="text1"/>
              <w:right w:val="single" w:sz="4" w:space="0" w:color="auto"/>
            </w:tcBorders>
          </w:tcPr>
          <w:p w14:paraId="79EEBE9C" w14:textId="77777777" w:rsidR="000D284C" w:rsidRPr="000D284C" w:rsidRDefault="000D284C" w:rsidP="00994DAC">
            <w:pPr>
              <w:pStyle w:val="Ejal-body-text"/>
              <w:ind w:firstLine="284"/>
              <w:jc w:val="center"/>
              <w:rPr>
                <w:b/>
              </w:rPr>
            </w:pPr>
            <w:r w:rsidRPr="000D284C">
              <w:rPr>
                <w:b/>
              </w:rPr>
              <w:t>Source Language (SL)</w:t>
            </w:r>
          </w:p>
        </w:tc>
        <w:tc>
          <w:tcPr>
            <w:tcW w:w="4529" w:type="dxa"/>
            <w:tcBorders>
              <w:top w:val="single" w:sz="4" w:space="0" w:color="auto"/>
              <w:left w:val="single" w:sz="4" w:space="0" w:color="auto"/>
              <w:bottom w:val="single" w:sz="4" w:space="0" w:color="auto"/>
              <w:right w:val="single" w:sz="4" w:space="0" w:color="auto"/>
            </w:tcBorders>
          </w:tcPr>
          <w:p w14:paraId="57135B26" w14:textId="77777777" w:rsidR="000D284C" w:rsidRPr="000D284C" w:rsidRDefault="000D284C" w:rsidP="00994DAC">
            <w:pPr>
              <w:pStyle w:val="Ejal-body-text"/>
              <w:ind w:firstLine="284"/>
              <w:jc w:val="center"/>
              <w:rPr>
                <w:b/>
              </w:rPr>
            </w:pPr>
            <w:r w:rsidRPr="000D284C">
              <w:rPr>
                <w:b/>
              </w:rPr>
              <w:t>Target Language (TL)</w:t>
            </w:r>
          </w:p>
        </w:tc>
      </w:tr>
      <w:tr w:rsidR="000D284C" w:rsidRPr="000D284C" w14:paraId="02959A3A" w14:textId="77777777" w:rsidTr="003A3015">
        <w:tc>
          <w:tcPr>
            <w:tcW w:w="4475" w:type="dxa"/>
            <w:tcBorders>
              <w:top w:val="single" w:sz="4" w:space="0" w:color="auto"/>
              <w:left w:val="single" w:sz="4" w:space="0" w:color="auto"/>
              <w:bottom w:val="single" w:sz="4" w:space="0" w:color="auto"/>
              <w:right w:val="single" w:sz="4" w:space="0" w:color="auto"/>
            </w:tcBorders>
          </w:tcPr>
          <w:p w14:paraId="3E1686ED" w14:textId="77777777" w:rsidR="000D284C" w:rsidRPr="000D284C" w:rsidRDefault="000D284C" w:rsidP="00994DAC">
            <w:pPr>
              <w:pStyle w:val="Ejal-body-text"/>
              <w:ind w:firstLine="0"/>
            </w:pPr>
            <w:r w:rsidRPr="000D284C">
              <w:t>America’s electric grid, which carries power from the source to the user, is changing in dramatic ways.</w:t>
            </w:r>
          </w:p>
        </w:tc>
        <w:tc>
          <w:tcPr>
            <w:tcW w:w="4529" w:type="dxa"/>
            <w:tcBorders>
              <w:top w:val="single" w:sz="4" w:space="0" w:color="auto"/>
              <w:left w:val="single" w:sz="4" w:space="0" w:color="auto"/>
              <w:bottom w:val="single" w:sz="4" w:space="0" w:color="auto"/>
              <w:right w:val="single" w:sz="4" w:space="0" w:color="auto"/>
            </w:tcBorders>
          </w:tcPr>
          <w:p w14:paraId="0143014D" w14:textId="77777777" w:rsidR="000D284C" w:rsidRPr="000D284C" w:rsidRDefault="000D284C" w:rsidP="00994DAC">
            <w:pPr>
              <w:pStyle w:val="Ejal-body-text"/>
              <w:ind w:firstLine="0"/>
            </w:pPr>
            <w:proofErr w:type="spellStart"/>
            <w:r w:rsidRPr="000D284C">
              <w:t>Jaringan</w:t>
            </w:r>
            <w:proofErr w:type="spellEnd"/>
            <w:r w:rsidRPr="000D284C">
              <w:t xml:space="preserve"> </w:t>
            </w:r>
            <w:proofErr w:type="spellStart"/>
            <w:r w:rsidRPr="000D284C">
              <w:t>listrik</w:t>
            </w:r>
            <w:proofErr w:type="spellEnd"/>
            <w:r w:rsidRPr="000D284C">
              <w:t xml:space="preserve"> Amerika, yang </w:t>
            </w:r>
            <w:proofErr w:type="spellStart"/>
            <w:r w:rsidRPr="000D284C">
              <w:t>membawa</w:t>
            </w:r>
            <w:proofErr w:type="spellEnd"/>
            <w:r w:rsidRPr="000D284C">
              <w:t xml:space="preserve"> </w:t>
            </w:r>
            <w:proofErr w:type="spellStart"/>
            <w:r w:rsidRPr="000D284C">
              <w:t>daya</w:t>
            </w:r>
            <w:proofErr w:type="spellEnd"/>
            <w:r w:rsidRPr="000D284C">
              <w:t xml:space="preserve"> </w:t>
            </w:r>
            <w:proofErr w:type="spellStart"/>
            <w:r w:rsidRPr="000D284C">
              <w:t>dari</w:t>
            </w:r>
            <w:proofErr w:type="spellEnd"/>
            <w:r w:rsidRPr="000D284C">
              <w:t xml:space="preserve"> </w:t>
            </w:r>
            <w:proofErr w:type="spellStart"/>
            <w:r w:rsidRPr="000D284C">
              <w:t>sumber</w:t>
            </w:r>
            <w:proofErr w:type="spellEnd"/>
            <w:r w:rsidRPr="000D284C">
              <w:t xml:space="preserve"> ke </w:t>
            </w:r>
            <w:proofErr w:type="spellStart"/>
            <w:r w:rsidRPr="000D284C">
              <w:t>pengguna</w:t>
            </w:r>
            <w:proofErr w:type="spellEnd"/>
            <w:r w:rsidRPr="000D284C">
              <w:t xml:space="preserve">, </w:t>
            </w:r>
            <w:proofErr w:type="spellStart"/>
            <w:r w:rsidRPr="000D284C">
              <w:t>berubah</w:t>
            </w:r>
            <w:proofErr w:type="spellEnd"/>
            <w:r w:rsidRPr="000D284C">
              <w:t xml:space="preserve"> </w:t>
            </w:r>
            <w:proofErr w:type="spellStart"/>
            <w:r w:rsidRPr="000D284C">
              <w:t>secara</w:t>
            </w:r>
            <w:proofErr w:type="spellEnd"/>
            <w:r w:rsidRPr="000D284C">
              <w:t xml:space="preserve"> dramatis.</w:t>
            </w:r>
          </w:p>
        </w:tc>
      </w:tr>
      <w:tr w:rsidR="000D284C" w:rsidRPr="000D284C" w14:paraId="6C604C6B" w14:textId="77777777" w:rsidTr="003A3015">
        <w:tc>
          <w:tcPr>
            <w:tcW w:w="4475" w:type="dxa"/>
            <w:tcBorders>
              <w:top w:val="single" w:sz="4" w:space="0" w:color="auto"/>
              <w:left w:val="single" w:sz="4" w:space="0" w:color="auto"/>
              <w:bottom w:val="single" w:sz="4" w:space="0" w:color="auto"/>
              <w:right w:val="single" w:sz="4" w:space="0" w:color="auto"/>
            </w:tcBorders>
          </w:tcPr>
          <w:p w14:paraId="404A5FD7" w14:textId="77777777" w:rsidR="000D284C" w:rsidRPr="000D284C" w:rsidRDefault="000D284C" w:rsidP="00994DAC">
            <w:pPr>
              <w:pStyle w:val="Ejal-body-text"/>
              <w:ind w:firstLine="0"/>
            </w:pPr>
            <w:r w:rsidRPr="000D284C">
              <w:t>For its first 125 years, the grid was designed around large fossil fuel and nuclear power plants located near, and built to provide power for, major cities.</w:t>
            </w:r>
          </w:p>
        </w:tc>
        <w:tc>
          <w:tcPr>
            <w:tcW w:w="4529" w:type="dxa"/>
            <w:tcBorders>
              <w:top w:val="single" w:sz="4" w:space="0" w:color="auto"/>
              <w:left w:val="single" w:sz="4" w:space="0" w:color="auto"/>
              <w:bottom w:val="single" w:sz="4" w:space="0" w:color="auto"/>
              <w:right w:val="single" w:sz="4" w:space="0" w:color="auto"/>
            </w:tcBorders>
          </w:tcPr>
          <w:p w14:paraId="004B8600" w14:textId="77777777" w:rsidR="000D284C" w:rsidRPr="000D284C" w:rsidRDefault="000D284C" w:rsidP="00994DAC">
            <w:pPr>
              <w:pStyle w:val="Ejal-body-text"/>
              <w:ind w:firstLine="0"/>
            </w:pPr>
            <w:proofErr w:type="spellStart"/>
            <w:r w:rsidRPr="000D284C">
              <w:t>Selama</w:t>
            </w:r>
            <w:proofErr w:type="spellEnd"/>
            <w:r w:rsidRPr="000D284C">
              <w:t xml:space="preserve"> 125 tahun </w:t>
            </w:r>
            <w:proofErr w:type="spellStart"/>
            <w:r w:rsidRPr="000D284C">
              <w:t>pertama</w:t>
            </w:r>
            <w:proofErr w:type="spellEnd"/>
            <w:r w:rsidRPr="000D284C">
              <w:t xml:space="preserve">, </w:t>
            </w:r>
            <w:proofErr w:type="spellStart"/>
            <w:r w:rsidRPr="000D284C">
              <w:t>jaringan</w:t>
            </w:r>
            <w:proofErr w:type="spellEnd"/>
            <w:r w:rsidRPr="000D284C">
              <w:t xml:space="preserve"> </w:t>
            </w:r>
            <w:proofErr w:type="spellStart"/>
            <w:r w:rsidRPr="000D284C">
              <w:t>listrik</w:t>
            </w:r>
            <w:proofErr w:type="spellEnd"/>
            <w:r w:rsidRPr="000D284C">
              <w:t xml:space="preserve"> </w:t>
            </w:r>
            <w:proofErr w:type="spellStart"/>
            <w:r w:rsidRPr="000D284C">
              <w:t>dirancang</w:t>
            </w:r>
            <w:proofErr w:type="spellEnd"/>
            <w:r w:rsidRPr="000D284C">
              <w:t xml:space="preserve"> </w:t>
            </w:r>
            <w:proofErr w:type="spellStart"/>
            <w:r w:rsidRPr="000D284C">
              <w:t>berdekatan</w:t>
            </w:r>
            <w:proofErr w:type="spellEnd"/>
            <w:r w:rsidRPr="000D284C">
              <w:t xml:space="preserve"> dengan </w:t>
            </w:r>
            <w:proofErr w:type="spellStart"/>
            <w:r w:rsidRPr="000D284C">
              <w:t>pembangkit</w:t>
            </w:r>
            <w:proofErr w:type="spellEnd"/>
            <w:r w:rsidRPr="000D284C">
              <w:t xml:space="preserve"> </w:t>
            </w:r>
            <w:proofErr w:type="spellStart"/>
            <w:r w:rsidRPr="000D284C">
              <w:t>listrik</w:t>
            </w:r>
            <w:proofErr w:type="spellEnd"/>
            <w:r w:rsidRPr="000D284C">
              <w:t xml:space="preserve"> </w:t>
            </w:r>
            <w:proofErr w:type="spellStart"/>
            <w:r w:rsidRPr="000D284C">
              <w:t>tenaga</w:t>
            </w:r>
            <w:proofErr w:type="spellEnd"/>
            <w:r w:rsidRPr="000D284C">
              <w:t xml:space="preserve"> </w:t>
            </w:r>
            <w:proofErr w:type="spellStart"/>
            <w:r w:rsidRPr="000D284C">
              <w:t>nuklir</w:t>
            </w:r>
            <w:proofErr w:type="spellEnd"/>
            <w:r w:rsidRPr="000D284C">
              <w:t xml:space="preserve"> dan </w:t>
            </w:r>
            <w:proofErr w:type="spellStart"/>
            <w:r w:rsidRPr="000D284C">
              <w:t>bahan</w:t>
            </w:r>
            <w:proofErr w:type="spellEnd"/>
            <w:r w:rsidRPr="000D284C">
              <w:t xml:space="preserve"> </w:t>
            </w:r>
            <w:proofErr w:type="spellStart"/>
            <w:r w:rsidRPr="000D284C">
              <w:t>bakar</w:t>
            </w:r>
            <w:proofErr w:type="spellEnd"/>
            <w:r w:rsidRPr="000D284C">
              <w:t xml:space="preserve"> </w:t>
            </w:r>
            <w:proofErr w:type="spellStart"/>
            <w:r w:rsidRPr="000D284C">
              <w:t>fosil</w:t>
            </w:r>
            <w:proofErr w:type="spellEnd"/>
            <w:r w:rsidRPr="000D284C">
              <w:t xml:space="preserve"> </w:t>
            </w:r>
            <w:proofErr w:type="spellStart"/>
            <w:r w:rsidRPr="000D284C">
              <w:t>besar</w:t>
            </w:r>
            <w:proofErr w:type="spellEnd"/>
            <w:r w:rsidRPr="000D284C">
              <w:t xml:space="preserve">, dan </w:t>
            </w:r>
            <w:proofErr w:type="spellStart"/>
            <w:r w:rsidRPr="000D284C">
              <w:t>dibangun</w:t>
            </w:r>
            <w:proofErr w:type="spellEnd"/>
            <w:r w:rsidRPr="000D284C">
              <w:t xml:space="preserve"> untuk </w:t>
            </w:r>
            <w:proofErr w:type="spellStart"/>
            <w:r w:rsidRPr="000D284C">
              <w:t>menyediakan</w:t>
            </w:r>
            <w:proofErr w:type="spellEnd"/>
            <w:r w:rsidRPr="000D284C">
              <w:t xml:space="preserve"> </w:t>
            </w:r>
            <w:proofErr w:type="spellStart"/>
            <w:r w:rsidRPr="000D284C">
              <w:t>listrik</w:t>
            </w:r>
            <w:proofErr w:type="spellEnd"/>
            <w:r w:rsidRPr="000D284C">
              <w:t xml:space="preserve"> bagi </w:t>
            </w:r>
            <w:proofErr w:type="spellStart"/>
            <w:r w:rsidRPr="000D284C">
              <w:t>kota-kota</w:t>
            </w:r>
            <w:proofErr w:type="spellEnd"/>
            <w:r w:rsidRPr="000D284C">
              <w:t xml:space="preserve"> </w:t>
            </w:r>
            <w:proofErr w:type="spellStart"/>
            <w:r w:rsidRPr="000D284C">
              <w:t>besar</w:t>
            </w:r>
            <w:proofErr w:type="spellEnd"/>
            <w:r w:rsidRPr="000D284C">
              <w:t>.</w:t>
            </w:r>
          </w:p>
        </w:tc>
      </w:tr>
      <w:tr w:rsidR="000D284C" w:rsidRPr="000D284C" w14:paraId="3325714E" w14:textId="77777777" w:rsidTr="003A3015">
        <w:tc>
          <w:tcPr>
            <w:tcW w:w="4475" w:type="dxa"/>
            <w:tcBorders>
              <w:top w:val="single" w:sz="4" w:space="0" w:color="auto"/>
              <w:left w:val="single" w:sz="4" w:space="0" w:color="auto"/>
              <w:bottom w:val="single" w:sz="4" w:space="0" w:color="auto"/>
              <w:right w:val="single" w:sz="4" w:space="0" w:color="auto"/>
            </w:tcBorders>
          </w:tcPr>
          <w:p w14:paraId="45609B56" w14:textId="77777777" w:rsidR="000D284C" w:rsidRPr="000D284C" w:rsidRDefault="000D284C" w:rsidP="00994DAC">
            <w:pPr>
              <w:pStyle w:val="Ejal-body-text"/>
              <w:ind w:firstLine="0"/>
            </w:pPr>
            <w:r w:rsidRPr="000D284C">
              <w:t>Now, new clean energy resources are coming online, including wind power from remote regions and solar energy from panels installed atop homes and businesses.</w:t>
            </w:r>
          </w:p>
        </w:tc>
        <w:tc>
          <w:tcPr>
            <w:tcW w:w="4529" w:type="dxa"/>
            <w:tcBorders>
              <w:top w:val="single" w:sz="4" w:space="0" w:color="auto"/>
              <w:left w:val="single" w:sz="4" w:space="0" w:color="auto"/>
              <w:bottom w:val="single" w:sz="4" w:space="0" w:color="auto"/>
              <w:right w:val="single" w:sz="4" w:space="0" w:color="auto"/>
            </w:tcBorders>
          </w:tcPr>
          <w:p w14:paraId="2633FAB3" w14:textId="77777777" w:rsidR="000D284C" w:rsidRPr="000D284C" w:rsidRDefault="000D284C" w:rsidP="00994DAC">
            <w:pPr>
              <w:pStyle w:val="Ejal-body-text"/>
              <w:ind w:firstLine="0"/>
            </w:pPr>
            <w:r w:rsidRPr="000D284C">
              <w:t xml:space="preserve">Sekarang, </w:t>
            </w:r>
            <w:proofErr w:type="spellStart"/>
            <w:r w:rsidRPr="000D284C">
              <w:t>sumber</w:t>
            </w:r>
            <w:proofErr w:type="spellEnd"/>
            <w:r w:rsidRPr="000D284C">
              <w:t xml:space="preserve"> </w:t>
            </w:r>
            <w:proofErr w:type="spellStart"/>
            <w:r w:rsidRPr="000D284C">
              <w:t>daya</w:t>
            </w:r>
            <w:proofErr w:type="spellEnd"/>
            <w:r w:rsidRPr="000D284C">
              <w:t xml:space="preserve"> </w:t>
            </w:r>
            <w:proofErr w:type="spellStart"/>
            <w:r w:rsidRPr="000D284C">
              <w:t>energi</w:t>
            </w:r>
            <w:proofErr w:type="spellEnd"/>
            <w:r w:rsidRPr="000D284C">
              <w:t xml:space="preserve"> </w:t>
            </w:r>
            <w:proofErr w:type="spellStart"/>
            <w:r w:rsidRPr="000D284C">
              <w:t>bersih</w:t>
            </w:r>
            <w:proofErr w:type="spellEnd"/>
            <w:r w:rsidRPr="000D284C">
              <w:t xml:space="preserve"> baru mulai </w:t>
            </w:r>
            <w:proofErr w:type="spellStart"/>
            <w:r w:rsidRPr="000D284C">
              <w:t>tersedia</w:t>
            </w:r>
            <w:proofErr w:type="spellEnd"/>
            <w:r w:rsidRPr="000D284C">
              <w:t xml:space="preserve"> </w:t>
            </w:r>
            <w:proofErr w:type="spellStart"/>
            <w:r w:rsidRPr="000D284C">
              <w:t>secara</w:t>
            </w:r>
            <w:proofErr w:type="spellEnd"/>
            <w:r w:rsidRPr="000D284C">
              <w:t xml:space="preserve"> </w:t>
            </w:r>
            <w:proofErr w:type="spellStart"/>
            <w:r w:rsidRPr="000D284C">
              <w:t>jarak</w:t>
            </w:r>
            <w:proofErr w:type="spellEnd"/>
            <w:r w:rsidRPr="000D284C">
              <w:t xml:space="preserve"> jauh, </w:t>
            </w:r>
            <w:proofErr w:type="spellStart"/>
            <w:r w:rsidRPr="000D284C">
              <w:t>termasuk</w:t>
            </w:r>
            <w:proofErr w:type="spellEnd"/>
            <w:r w:rsidRPr="000D284C">
              <w:t xml:space="preserve"> </w:t>
            </w:r>
            <w:proofErr w:type="spellStart"/>
            <w:r w:rsidRPr="000D284C">
              <w:t>tenaga</w:t>
            </w:r>
            <w:proofErr w:type="spellEnd"/>
            <w:r w:rsidRPr="000D284C">
              <w:t xml:space="preserve"> </w:t>
            </w:r>
            <w:proofErr w:type="spellStart"/>
            <w:r w:rsidRPr="000D284C">
              <w:t>angin</w:t>
            </w:r>
            <w:proofErr w:type="spellEnd"/>
            <w:r w:rsidRPr="000D284C">
              <w:t xml:space="preserve"> </w:t>
            </w:r>
            <w:proofErr w:type="spellStart"/>
            <w:r w:rsidRPr="000D284C">
              <w:t>dari</w:t>
            </w:r>
            <w:proofErr w:type="spellEnd"/>
            <w:r w:rsidRPr="000D284C">
              <w:t xml:space="preserve"> </w:t>
            </w:r>
            <w:proofErr w:type="spellStart"/>
            <w:r w:rsidRPr="000D284C">
              <w:t>daerah</w:t>
            </w:r>
            <w:proofErr w:type="spellEnd"/>
            <w:r w:rsidRPr="000D284C">
              <w:t xml:space="preserve"> </w:t>
            </w:r>
            <w:proofErr w:type="spellStart"/>
            <w:r w:rsidRPr="000D284C">
              <w:t>terpencil</w:t>
            </w:r>
            <w:proofErr w:type="spellEnd"/>
            <w:r w:rsidRPr="000D284C">
              <w:t xml:space="preserve"> dan </w:t>
            </w:r>
            <w:proofErr w:type="spellStart"/>
            <w:r w:rsidRPr="000D284C">
              <w:t>energi</w:t>
            </w:r>
            <w:proofErr w:type="spellEnd"/>
            <w:r w:rsidRPr="000D284C">
              <w:t xml:space="preserve"> </w:t>
            </w:r>
            <w:proofErr w:type="spellStart"/>
            <w:r w:rsidRPr="000D284C">
              <w:t>surya</w:t>
            </w:r>
            <w:proofErr w:type="spellEnd"/>
            <w:r w:rsidRPr="000D284C">
              <w:t xml:space="preserve"> </w:t>
            </w:r>
            <w:proofErr w:type="spellStart"/>
            <w:r w:rsidRPr="000D284C">
              <w:t>dari</w:t>
            </w:r>
            <w:proofErr w:type="spellEnd"/>
            <w:r w:rsidRPr="000D284C">
              <w:t xml:space="preserve"> panel yang </w:t>
            </w:r>
            <w:proofErr w:type="spellStart"/>
            <w:r w:rsidRPr="000D284C">
              <w:t>dipasang</w:t>
            </w:r>
            <w:proofErr w:type="spellEnd"/>
            <w:r w:rsidRPr="000D284C">
              <w:t xml:space="preserve"> di </w:t>
            </w:r>
            <w:proofErr w:type="spellStart"/>
            <w:r w:rsidRPr="000D284C">
              <w:t>rumah</w:t>
            </w:r>
            <w:proofErr w:type="spellEnd"/>
            <w:r w:rsidRPr="000D284C">
              <w:t xml:space="preserve"> dan </w:t>
            </w:r>
            <w:proofErr w:type="spellStart"/>
            <w:r w:rsidRPr="000D284C">
              <w:t>perusahaan</w:t>
            </w:r>
            <w:proofErr w:type="spellEnd"/>
            <w:r w:rsidRPr="000D284C">
              <w:t>.</w:t>
            </w:r>
          </w:p>
        </w:tc>
      </w:tr>
    </w:tbl>
    <w:p w14:paraId="508F77F6" w14:textId="77777777" w:rsidR="003A3015" w:rsidRDefault="003A3015" w:rsidP="00994DAC">
      <w:pPr>
        <w:pStyle w:val="Ejal-body-text"/>
        <w:ind w:firstLine="0"/>
        <w:sectPr w:rsidR="003A3015" w:rsidSect="00EF4991">
          <w:headerReference w:type="even" r:id="rId27"/>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475"/>
        <w:gridCol w:w="4529"/>
      </w:tblGrid>
      <w:tr w:rsidR="000D284C" w:rsidRPr="000D284C" w14:paraId="450B713C" w14:textId="77777777" w:rsidTr="003A3015">
        <w:tc>
          <w:tcPr>
            <w:tcW w:w="4475" w:type="dxa"/>
            <w:tcBorders>
              <w:top w:val="single" w:sz="4" w:space="0" w:color="auto"/>
              <w:left w:val="single" w:sz="4" w:space="0" w:color="auto"/>
              <w:bottom w:val="single" w:sz="4" w:space="0" w:color="auto"/>
              <w:right w:val="single" w:sz="4" w:space="0" w:color="auto"/>
            </w:tcBorders>
          </w:tcPr>
          <w:p w14:paraId="3E7893BB" w14:textId="77777777" w:rsidR="000D284C" w:rsidRPr="000D284C" w:rsidRDefault="000D284C" w:rsidP="00994DAC">
            <w:pPr>
              <w:pStyle w:val="Ejal-body-text"/>
              <w:ind w:firstLine="0"/>
            </w:pPr>
            <w:r w:rsidRPr="000D284C">
              <w:t>NRDC is helping ensure the nation’s grid incorporates these low-carbon resources so that clean, reliable energy can be delivered across the economy and flow in different directions from different sources.</w:t>
            </w:r>
          </w:p>
        </w:tc>
        <w:tc>
          <w:tcPr>
            <w:tcW w:w="4529" w:type="dxa"/>
            <w:tcBorders>
              <w:top w:val="single" w:sz="4" w:space="0" w:color="auto"/>
              <w:left w:val="single" w:sz="4" w:space="0" w:color="auto"/>
              <w:bottom w:val="single" w:sz="4" w:space="0" w:color="auto"/>
              <w:right w:val="single" w:sz="4" w:space="0" w:color="auto"/>
            </w:tcBorders>
          </w:tcPr>
          <w:p w14:paraId="32C830F8" w14:textId="77777777" w:rsidR="000D284C" w:rsidRPr="000D284C" w:rsidRDefault="000D284C" w:rsidP="00994DAC">
            <w:pPr>
              <w:pStyle w:val="Ejal-body-text"/>
              <w:ind w:firstLine="0"/>
            </w:pPr>
            <w:r w:rsidRPr="000D284C">
              <w:t xml:space="preserve">NRDC disini </w:t>
            </w:r>
            <w:proofErr w:type="spellStart"/>
            <w:r w:rsidRPr="000D284C">
              <w:t>membantu</w:t>
            </w:r>
            <w:proofErr w:type="spellEnd"/>
            <w:r w:rsidRPr="000D284C">
              <w:t xml:space="preserve"> </w:t>
            </w:r>
            <w:proofErr w:type="spellStart"/>
            <w:r w:rsidRPr="000D284C">
              <w:t>memastikan</w:t>
            </w:r>
            <w:proofErr w:type="spellEnd"/>
            <w:r w:rsidRPr="000D284C">
              <w:t xml:space="preserve"> </w:t>
            </w:r>
            <w:proofErr w:type="spellStart"/>
            <w:r w:rsidRPr="000D284C">
              <w:t>bahwa</w:t>
            </w:r>
            <w:proofErr w:type="spellEnd"/>
            <w:r w:rsidRPr="000D284C">
              <w:t xml:space="preserve"> </w:t>
            </w:r>
            <w:proofErr w:type="spellStart"/>
            <w:r w:rsidRPr="000D284C">
              <w:t>jaringan</w:t>
            </w:r>
            <w:proofErr w:type="spellEnd"/>
            <w:r w:rsidRPr="000D284C">
              <w:t xml:space="preserve"> </w:t>
            </w:r>
            <w:proofErr w:type="spellStart"/>
            <w:r w:rsidRPr="000D284C">
              <w:t>listrik</w:t>
            </w:r>
            <w:proofErr w:type="spellEnd"/>
            <w:r w:rsidRPr="000D284C">
              <w:t xml:space="preserve"> </w:t>
            </w:r>
            <w:proofErr w:type="spellStart"/>
            <w:r w:rsidRPr="000D284C">
              <w:t>nasional</w:t>
            </w:r>
            <w:proofErr w:type="spellEnd"/>
            <w:r w:rsidRPr="000D284C">
              <w:t xml:space="preserve"> </w:t>
            </w:r>
            <w:proofErr w:type="spellStart"/>
            <w:r w:rsidRPr="000D284C">
              <w:t>menggunakan</w:t>
            </w:r>
            <w:proofErr w:type="spellEnd"/>
            <w:r w:rsidRPr="000D284C">
              <w:t xml:space="preserve"> </w:t>
            </w:r>
            <w:proofErr w:type="spellStart"/>
            <w:r w:rsidRPr="000D284C">
              <w:t>sumber</w:t>
            </w:r>
            <w:proofErr w:type="spellEnd"/>
            <w:r w:rsidRPr="000D284C">
              <w:t xml:space="preserve"> </w:t>
            </w:r>
            <w:proofErr w:type="spellStart"/>
            <w:r w:rsidRPr="000D284C">
              <w:t>daya</w:t>
            </w:r>
            <w:proofErr w:type="spellEnd"/>
            <w:r w:rsidRPr="000D284C">
              <w:t xml:space="preserve"> </w:t>
            </w:r>
            <w:proofErr w:type="spellStart"/>
            <w:r w:rsidRPr="000D284C">
              <w:t>rendah</w:t>
            </w:r>
            <w:proofErr w:type="spellEnd"/>
            <w:r w:rsidRPr="000D284C">
              <w:t xml:space="preserve"> </w:t>
            </w:r>
            <w:proofErr w:type="spellStart"/>
            <w:r w:rsidRPr="000D284C">
              <w:t>karbon</w:t>
            </w:r>
            <w:proofErr w:type="spellEnd"/>
            <w:r w:rsidRPr="000D284C">
              <w:t xml:space="preserve"> </w:t>
            </w:r>
            <w:proofErr w:type="spellStart"/>
            <w:r w:rsidRPr="000D284C">
              <w:t>sehingga</w:t>
            </w:r>
            <w:proofErr w:type="spellEnd"/>
            <w:r w:rsidRPr="000D284C">
              <w:t xml:space="preserve"> </w:t>
            </w:r>
            <w:proofErr w:type="spellStart"/>
            <w:r w:rsidRPr="000D284C">
              <w:t>energi</w:t>
            </w:r>
            <w:proofErr w:type="spellEnd"/>
            <w:r w:rsidRPr="000D284C">
              <w:t xml:space="preserve"> yang </w:t>
            </w:r>
            <w:proofErr w:type="spellStart"/>
            <w:r w:rsidRPr="000D284C">
              <w:t>bersih</w:t>
            </w:r>
            <w:proofErr w:type="spellEnd"/>
            <w:r w:rsidRPr="000D284C">
              <w:t xml:space="preserve"> dan </w:t>
            </w:r>
            <w:proofErr w:type="spellStart"/>
            <w:r w:rsidRPr="000D284C">
              <w:t>kredible</w:t>
            </w:r>
            <w:proofErr w:type="spellEnd"/>
            <w:r w:rsidRPr="000D284C">
              <w:t xml:space="preserve"> dapat </w:t>
            </w:r>
            <w:proofErr w:type="spellStart"/>
            <w:r w:rsidRPr="000D284C">
              <w:t>disalurkan</w:t>
            </w:r>
            <w:proofErr w:type="spellEnd"/>
            <w:r w:rsidRPr="000D284C">
              <w:t xml:space="preserve"> ke </w:t>
            </w:r>
            <w:proofErr w:type="spellStart"/>
            <w:r w:rsidRPr="000D284C">
              <w:t>seluruh</w:t>
            </w:r>
            <w:proofErr w:type="spellEnd"/>
            <w:r w:rsidRPr="000D284C">
              <w:t xml:space="preserve"> </w:t>
            </w:r>
            <w:proofErr w:type="spellStart"/>
            <w:r w:rsidRPr="000D284C">
              <w:t>lini</w:t>
            </w:r>
            <w:proofErr w:type="spellEnd"/>
            <w:r w:rsidRPr="000D284C">
              <w:t xml:space="preserve"> </w:t>
            </w:r>
            <w:proofErr w:type="spellStart"/>
            <w:r w:rsidRPr="000D284C">
              <w:t>perekonomian</w:t>
            </w:r>
            <w:proofErr w:type="spellEnd"/>
            <w:r w:rsidRPr="000D284C">
              <w:t xml:space="preserve"> dan </w:t>
            </w:r>
            <w:proofErr w:type="spellStart"/>
            <w:r w:rsidRPr="000D284C">
              <w:t>mengalir</w:t>
            </w:r>
            <w:proofErr w:type="spellEnd"/>
            <w:r w:rsidRPr="000D284C">
              <w:t xml:space="preserve"> ke </w:t>
            </w:r>
            <w:proofErr w:type="spellStart"/>
            <w:r w:rsidRPr="000D284C">
              <w:t>arah</w:t>
            </w:r>
            <w:proofErr w:type="spellEnd"/>
            <w:r w:rsidRPr="000D284C">
              <w:t xml:space="preserve"> yang </w:t>
            </w:r>
            <w:proofErr w:type="spellStart"/>
            <w:r w:rsidRPr="000D284C">
              <w:t>berbeda</w:t>
            </w:r>
            <w:proofErr w:type="spellEnd"/>
            <w:r w:rsidRPr="000D284C">
              <w:t xml:space="preserve"> </w:t>
            </w:r>
            <w:proofErr w:type="spellStart"/>
            <w:r w:rsidRPr="000D284C">
              <w:t>dari</w:t>
            </w:r>
            <w:proofErr w:type="spellEnd"/>
            <w:r w:rsidRPr="000D284C">
              <w:t xml:space="preserve"> </w:t>
            </w:r>
            <w:proofErr w:type="spellStart"/>
            <w:r w:rsidRPr="000D284C">
              <w:t>sumber</w:t>
            </w:r>
            <w:proofErr w:type="spellEnd"/>
            <w:r w:rsidRPr="000D284C">
              <w:t xml:space="preserve"> yang </w:t>
            </w:r>
            <w:proofErr w:type="spellStart"/>
            <w:r w:rsidRPr="000D284C">
              <w:t>berbeda</w:t>
            </w:r>
            <w:proofErr w:type="spellEnd"/>
            <w:r w:rsidRPr="000D284C">
              <w:t>.</w:t>
            </w:r>
          </w:p>
        </w:tc>
      </w:tr>
    </w:tbl>
    <w:p w14:paraId="5C97FC9D" w14:textId="77777777" w:rsidR="002F121D" w:rsidRDefault="002F121D" w:rsidP="00994DAC">
      <w:pPr>
        <w:pStyle w:val="Ejal-body-text"/>
        <w:ind w:firstLine="0"/>
        <w:sectPr w:rsidR="002F121D" w:rsidSect="00EF4991">
          <w:headerReference w:type="default" r:id="rId28"/>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475"/>
        <w:gridCol w:w="4529"/>
      </w:tblGrid>
      <w:tr w:rsidR="000D284C" w:rsidRPr="000D284C" w14:paraId="6D3AEFF7" w14:textId="77777777" w:rsidTr="003A3015">
        <w:tc>
          <w:tcPr>
            <w:tcW w:w="4475" w:type="dxa"/>
            <w:tcBorders>
              <w:top w:val="single" w:sz="4" w:space="0" w:color="auto"/>
              <w:left w:val="single" w:sz="4" w:space="0" w:color="auto"/>
              <w:bottom w:val="single" w:sz="4" w:space="0" w:color="auto"/>
              <w:right w:val="single" w:sz="4" w:space="0" w:color="auto"/>
            </w:tcBorders>
          </w:tcPr>
          <w:p w14:paraId="6303EE26" w14:textId="77777777" w:rsidR="000D284C" w:rsidRPr="000D284C" w:rsidRDefault="000D284C" w:rsidP="00994DAC">
            <w:pPr>
              <w:pStyle w:val="Ejal-body-text"/>
              <w:ind w:firstLine="0"/>
            </w:pPr>
            <w:r w:rsidRPr="000D284C">
              <w:t xml:space="preserve">Nearly all policies affecting clean electricity production and use—from efficiency incentives to low-carbon </w:t>
            </w:r>
            <w:r w:rsidRPr="000D284C">
              <w:lastRenderedPageBreak/>
              <w:t>standards to environmental protection laws—impact the grid.</w:t>
            </w:r>
          </w:p>
        </w:tc>
        <w:tc>
          <w:tcPr>
            <w:tcW w:w="4529" w:type="dxa"/>
            <w:tcBorders>
              <w:top w:val="single" w:sz="4" w:space="0" w:color="auto"/>
              <w:left w:val="single" w:sz="4" w:space="0" w:color="auto"/>
              <w:bottom w:val="single" w:sz="4" w:space="0" w:color="auto"/>
              <w:right w:val="single" w:sz="4" w:space="0" w:color="auto"/>
            </w:tcBorders>
          </w:tcPr>
          <w:p w14:paraId="28D42277" w14:textId="77777777" w:rsidR="000D284C" w:rsidRPr="000D284C" w:rsidRDefault="000D284C" w:rsidP="00994DAC">
            <w:pPr>
              <w:pStyle w:val="Ejal-body-text"/>
              <w:ind w:firstLine="0"/>
            </w:pPr>
            <w:proofErr w:type="spellStart"/>
            <w:r w:rsidRPr="000D284C">
              <w:lastRenderedPageBreak/>
              <w:t>Hampir</w:t>
            </w:r>
            <w:proofErr w:type="spellEnd"/>
            <w:r w:rsidRPr="000D284C">
              <w:t xml:space="preserve"> semua </w:t>
            </w:r>
            <w:proofErr w:type="spellStart"/>
            <w:r w:rsidRPr="000D284C">
              <w:t>kebijakan</w:t>
            </w:r>
            <w:proofErr w:type="spellEnd"/>
            <w:r w:rsidRPr="000D284C">
              <w:t xml:space="preserve"> yang </w:t>
            </w:r>
            <w:proofErr w:type="spellStart"/>
            <w:r w:rsidRPr="000D284C">
              <w:t>memengaruhi</w:t>
            </w:r>
            <w:proofErr w:type="spellEnd"/>
            <w:r w:rsidRPr="000D284C">
              <w:t xml:space="preserve"> </w:t>
            </w:r>
            <w:proofErr w:type="spellStart"/>
            <w:r w:rsidRPr="000D284C">
              <w:t>produksi</w:t>
            </w:r>
            <w:proofErr w:type="spellEnd"/>
            <w:r w:rsidRPr="000D284C">
              <w:t xml:space="preserve"> dan </w:t>
            </w:r>
            <w:proofErr w:type="spellStart"/>
            <w:r w:rsidRPr="000D284C">
              <w:t>penggunaan</w:t>
            </w:r>
            <w:proofErr w:type="spellEnd"/>
            <w:r w:rsidRPr="000D284C">
              <w:t xml:space="preserve"> </w:t>
            </w:r>
            <w:proofErr w:type="spellStart"/>
            <w:r w:rsidRPr="000D284C">
              <w:t>listrik</w:t>
            </w:r>
            <w:proofErr w:type="spellEnd"/>
            <w:r w:rsidRPr="000D284C">
              <w:t xml:space="preserve"> </w:t>
            </w:r>
            <w:proofErr w:type="spellStart"/>
            <w:r w:rsidRPr="000D284C">
              <w:t>bersih</w:t>
            </w:r>
            <w:proofErr w:type="spellEnd"/>
            <w:r w:rsidRPr="000D284C">
              <w:t xml:space="preserve">, mulai </w:t>
            </w:r>
            <w:proofErr w:type="spellStart"/>
            <w:r w:rsidRPr="000D284C">
              <w:t>dari</w:t>
            </w:r>
            <w:proofErr w:type="spellEnd"/>
            <w:r w:rsidRPr="000D284C">
              <w:t xml:space="preserve"> </w:t>
            </w:r>
            <w:proofErr w:type="spellStart"/>
            <w:r w:rsidRPr="000D284C">
              <w:t>efisiensi</w:t>
            </w:r>
            <w:proofErr w:type="spellEnd"/>
            <w:r w:rsidRPr="000D284C">
              <w:t xml:space="preserve"> </w:t>
            </w:r>
            <w:proofErr w:type="spellStart"/>
            <w:r w:rsidRPr="000D284C">
              <w:lastRenderedPageBreak/>
              <w:t>penggunaan</w:t>
            </w:r>
            <w:proofErr w:type="spellEnd"/>
            <w:r w:rsidRPr="000D284C">
              <w:t xml:space="preserve"> </w:t>
            </w:r>
            <w:proofErr w:type="spellStart"/>
            <w:r w:rsidRPr="000D284C">
              <w:t>listrik</w:t>
            </w:r>
            <w:proofErr w:type="spellEnd"/>
            <w:r w:rsidRPr="000D284C">
              <w:t xml:space="preserve">, </w:t>
            </w:r>
            <w:proofErr w:type="spellStart"/>
            <w:r w:rsidRPr="000D284C">
              <w:t>standar</w:t>
            </w:r>
            <w:proofErr w:type="spellEnd"/>
            <w:r w:rsidRPr="000D284C">
              <w:t xml:space="preserve"> </w:t>
            </w:r>
            <w:proofErr w:type="spellStart"/>
            <w:r w:rsidRPr="000D284C">
              <w:t>kadar</w:t>
            </w:r>
            <w:proofErr w:type="spellEnd"/>
            <w:r w:rsidRPr="000D284C">
              <w:t xml:space="preserve"> </w:t>
            </w:r>
            <w:proofErr w:type="spellStart"/>
            <w:r w:rsidRPr="000D284C">
              <w:t>karbon</w:t>
            </w:r>
            <w:proofErr w:type="spellEnd"/>
            <w:r w:rsidRPr="000D284C">
              <w:t xml:space="preserve">, </w:t>
            </w:r>
            <w:proofErr w:type="spellStart"/>
            <w:r w:rsidRPr="000D284C">
              <w:t>hingga</w:t>
            </w:r>
            <w:proofErr w:type="spellEnd"/>
            <w:r w:rsidRPr="000D284C">
              <w:t xml:space="preserve"> </w:t>
            </w:r>
            <w:proofErr w:type="spellStart"/>
            <w:r w:rsidRPr="000D284C">
              <w:t>undang-undang</w:t>
            </w:r>
            <w:proofErr w:type="spellEnd"/>
            <w:r w:rsidRPr="000D284C">
              <w:t xml:space="preserve"> </w:t>
            </w:r>
            <w:proofErr w:type="spellStart"/>
            <w:r w:rsidRPr="000D284C">
              <w:t>perlindungan</w:t>
            </w:r>
            <w:proofErr w:type="spellEnd"/>
            <w:r w:rsidRPr="000D284C">
              <w:t xml:space="preserve"> lingkungan, </w:t>
            </w:r>
            <w:proofErr w:type="spellStart"/>
            <w:r w:rsidRPr="000D284C">
              <w:t>berdampak</w:t>
            </w:r>
            <w:proofErr w:type="spellEnd"/>
            <w:r w:rsidRPr="000D284C">
              <w:t xml:space="preserve"> pada </w:t>
            </w:r>
            <w:proofErr w:type="spellStart"/>
            <w:r w:rsidRPr="000D284C">
              <w:t>jaringan</w:t>
            </w:r>
            <w:proofErr w:type="spellEnd"/>
            <w:r w:rsidRPr="000D284C">
              <w:t xml:space="preserve"> </w:t>
            </w:r>
            <w:proofErr w:type="spellStart"/>
            <w:r w:rsidRPr="000D284C">
              <w:t>listrik</w:t>
            </w:r>
            <w:proofErr w:type="spellEnd"/>
            <w:r w:rsidRPr="000D284C">
              <w:t>.</w:t>
            </w:r>
          </w:p>
        </w:tc>
      </w:tr>
      <w:tr w:rsidR="000D284C" w:rsidRPr="000D284C" w14:paraId="186664E6" w14:textId="77777777" w:rsidTr="003A3015">
        <w:tc>
          <w:tcPr>
            <w:tcW w:w="4475" w:type="dxa"/>
            <w:tcBorders>
              <w:top w:val="single" w:sz="4" w:space="0" w:color="auto"/>
              <w:left w:val="single" w:sz="4" w:space="0" w:color="auto"/>
              <w:bottom w:val="single" w:sz="4" w:space="0" w:color="auto"/>
              <w:right w:val="single" w:sz="4" w:space="0" w:color="auto"/>
            </w:tcBorders>
          </w:tcPr>
          <w:p w14:paraId="0914D48A" w14:textId="77777777" w:rsidR="000D284C" w:rsidRPr="000D284C" w:rsidRDefault="000D284C" w:rsidP="00994DAC">
            <w:pPr>
              <w:pStyle w:val="Ejal-body-text"/>
              <w:ind w:firstLine="0"/>
            </w:pPr>
            <w:r w:rsidRPr="000D284C">
              <w:lastRenderedPageBreak/>
              <w:t>And the group that governs a large part of it, the Federal Energy Regulatory Commission, or FERC, can either facilitate or obstruct these clean energy policies.</w:t>
            </w:r>
          </w:p>
        </w:tc>
        <w:tc>
          <w:tcPr>
            <w:tcW w:w="4529" w:type="dxa"/>
            <w:tcBorders>
              <w:top w:val="single" w:sz="4" w:space="0" w:color="auto"/>
              <w:left w:val="single" w:sz="4" w:space="0" w:color="auto"/>
              <w:bottom w:val="single" w:sz="4" w:space="0" w:color="auto"/>
              <w:right w:val="single" w:sz="4" w:space="0" w:color="auto"/>
            </w:tcBorders>
          </w:tcPr>
          <w:p w14:paraId="7F2A64B5" w14:textId="77777777" w:rsidR="000D284C" w:rsidRPr="000D284C" w:rsidRDefault="000D284C" w:rsidP="00994DAC">
            <w:pPr>
              <w:pStyle w:val="Ejal-body-text"/>
              <w:ind w:firstLine="0"/>
            </w:pPr>
            <w:r w:rsidRPr="000D284C">
              <w:t xml:space="preserve">Dan </w:t>
            </w:r>
            <w:proofErr w:type="spellStart"/>
            <w:r w:rsidRPr="000D284C">
              <w:t>pihak</w:t>
            </w:r>
            <w:proofErr w:type="spellEnd"/>
            <w:r w:rsidRPr="000D284C">
              <w:t xml:space="preserve"> yang </w:t>
            </w:r>
            <w:proofErr w:type="spellStart"/>
            <w:r w:rsidRPr="000D284C">
              <w:t>berwenang</w:t>
            </w:r>
            <w:proofErr w:type="spellEnd"/>
            <w:r w:rsidRPr="000D284C">
              <w:t xml:space="preserve"> </w:t>
            </w:r>
            <w:proofErr w:type="spellStart"/>
            <w:r w:rsidRPr="000D284C">
              <w:t>atas</w:t>
            </w:r>
            <w:proofErr w:type="spellEnd"/>
            <w:r w:rsidRPr="000D284C">
              <w:t xml:space="preserve"> </w:t>
            </w:r>
            <w:proofErr w:type="spellStart"/>
            <w:r w:rsidRPr="000D284C">
              <w:t>hal</w:t>
            </w:r>
            <w:proofErr w:type="spellEnd"/>
            <w:r w:rsidRPr="000D284C">
              <w:t xml:space="preserve"> </w:t>
            </w:r>
            <w:proofErr w:type="spellStart"/>
            <w:r w:rsidRPr="000D284C">
              <w:t>tersebut</w:t>
            </w:r>
            <w:proofErr w:type="spellEnd"/>
            <w:r w:rsidRPr="000D284C">
              <w:t xml:space="preserve">, </w:t>
            </w:r>
            <w:proofErr w:type="spellStart"/>
            <w:r w:rsidRPr="000D284C">
              <w:t>Komisi</w:t>
            </w:r>
            <w:proofErr w:type="spellEnd"/>
            <w:r w:rsidRPr="000D284C">
              <w:t xml:space="preserve"> </w:t>
            </w:r>
            <w:proofErr w:type="spellStart"/>
            <w:r w:rsidRPr="000D284C">
              <w:t>Pengaturan</w:t>
            </w:r>
            <w:proofErr w:type="spellEnd"/>
            <w:r w:rsidRPr="000D284C">
              <w:t xml:space="preserve"> Energi Federal, atau FERC, dapat </w:t>
            </w:r>
            <w:proofErr w:type="spellStart"/>
            <w:r w:rsidRPr="000D284C">
              <w:t>memfasilitasi</w:t>
            </w:r>
            <w:proofErr w:type="spellEnd"/>
            <w:r w:rsidRPr="000D284C">
              <w:t xml:space="preserve"> atau </w:t>
            </w:r>
            <w:proofErr w:type="spellStart"/>
            <w:r w:rsidRPr="000D284C">
              <w:t>menghentikan</w:t>
            </w:r>
            <w:proofErr w:type="spellEnd"/>
            <w:r w:rsidRPr="000D284C">
              <w:t xml:space="preserve"> </w:t>
            </w:r>
            <w:proofErr w:type="spellStart"/>
            <w:r w:rsidRPr="000D284C">
              <w:t>kebijakan</w:t>
            </w:r>
            <w:proofErr w:type="spellEnd"/>
            <w:r w:rsidRPr="000D284C">
              <w:t xml:space="preserve"> </w:t>
            </w:r>
            <w:proofErr w:type="spellStart"/>
            <w:r w:rsidRPr="000D284C">
              <w:t>energi</w:t>
            </w:r>
            <w:proofErr w:type="spellEnd"/>
            <w:r w:rsidRPr="000D284C">
              <w:t xml:space="preserve"> </w:t>
            </w:r>
            <w:proofErr w:type="spellStart"/>
            <w:r w:rsidRPr="000D284C">
              <w:t>bersih</w:t>
            </w:r>
            <w:proofErr w:type="spellEnd"/>
            <w:r w:rsidRPr="000D284C">
              <w:t xml:space="preserve"> ini.</w:t>
            </w:r>
          </w:p>
        </w:tc>
      </w:tr>
      <w:tr w:rsidR="000D284C" w:rsidRPr="000D284C" w14:paraId="52C8EEA1" w14:textId="77777777" w:rsidTr="003A3015">
        <w:tc>
          <w:tcPr>
            <w:tcW w:w="4475" w:type="dxa"/>
            <w:tcBorders>
              <w:top w:val="single" w:sz="4" w:space="0" w:color="auto"/>
              <w:left w:val="single" w:sz="4" w:space="0" w:color="auto"/>
              <w:bottom w:val="single" w:sz="4" w:space="0" w:color="auto"/>
              <w:right w:val="single" w:sz="4" w:space="0" w:color="auto"/>
            </w:tcBorders>
          </w:tcPr>
          <w:p w14:paraId="2B3989AC" w14:textId="77777777" w:rsidR="000D284C" w:rsidRPr="000D284C" w:rsidRDefault="000D284C" w:rsidP="00994DAC">
            <w:pPr>
              <w:pStyle w:val="Ejal-body-text"/>
              <w:ind w:firstLine="0"/>
            </w:pPr>
            <w:r w:rsidRPr="000D284C">
              <w:t>That’s why NRDC launched the Sustainable FERC project with several other environmental and energy groups.</w:t>
            </w:r>
          </w:p>
        </w:tc>
        <w:tc>
          <w:tcPr>
            <w:tcW w:w="4529" w:type="dxa"/>
            <w:tcBorders>
              <w:top w:val="single" w:sz="4" w:space="0" w:color="auto"/>
              <w:left w:val="single" w:sz="4" w:space="0" w:color="auto"/>
              <w:bottom w:val="single" w:sz="4" w:space="0" w:color="auto"/>
              <w:right w:val="single" w:sz="4" w:space="0" w:color="auto"/>
            </w:tcBorders>
          </w:tcPr>
          <w:p w14:paraId="59635536" w14:textId="77777777" w:rsidR="000D284C" w:rsidRPr="000D284C" w:rsidRDefault="000D284C" w:rsidP="00994DAC">
            <w:pPr>
              <w:pStyle w:val="Ejal-body-text"/>
              <w:ind w:firstLine="0"/>
            </w:pPr>
            <w:r w:rsidRPr="000D284C">
              <w:t xml:space="preserve">Itu </w:t>
            </w:r>
            <w:proofErr w:type="spellStart"/>
            <w:r w:rsidRPr="000D284C">
              <w:t>sebabnya</w:t>
            </w:r>
            <w:proofErr w:type="spellEnd"/>
            <w:r w:rsidRPr="000D284C">
              <w:t xml:space="preserve"> NRDC </w:t>
            </w:r>
            <w:proofErr w:type="spellStart"/>
            <w:r w:rsidRPr="000D284C">
              <w:t>meluncurkan</w:t>
            </w:r>
            <w:proofErr w:type="spellEnd"/>
            <w:r w:rsidRPr="000D284C">
              <w:t xml:space="preserve"> </w:t>
            </w:r>
            <w:proofErr w:type="spellStart"/>
            <w:r w:rsidRPr="000D284C">
              <w:t>proyek</w:t>
            </w:r>
            <w:proofErr w:type="spellEnd"/>
            <w:r w:rsidRPr="000D284C">
              <w:t xml:space="preserve"> FERC </w:t>
            </w:r>
            <w:proofErr w:type="spellStart"/>
            <w:r w:rsidRPr="000D284C">
              <w:t>Berkelanjutan</w:t>
            </w:r>
            <w:proofErr w:type="spellEnd"/>
            <w:r w:rsidRPr="000D284C">
              <w:t xml:space="preserve"> dengan </w:t>
            </w:r>
            <w:proofErr w:type="spellStart"/>
            <w:r w:rsidRPr="000D284C">
              <w:t>beberapa</w:t>
            </w:r>
            <w:proofErr w:type="spellEnd"/>
            <w:r w:rsidRPr="000D284C">
              <w:t xml:space="preserve"> </w:t>
            </w:r>
            <w:proofErr w:type="spellStart"/>
            <w:r w:rsidRPr="000D284C">
              <w:t>kelompok</w:t>
            </w:r>
            <w:proofErr w:type="spellEnd"/>
            <w:r w:rsidRPr="000D284C">
              <w:t xml:space="preserve"> lingkungan dan </w:t>
            </w:r>
            <w:proofErr w:type="spellStart"/>
            <w:r w:rsidRPr="000D284C">
              <w:t>energi</w:t>
            </w:r>
            <w:proofErr w:type="spellEnd"/>
            <w:r w:rsidRPr="000D284C">
              <w:t xml:space="preserve"> </w:t>
            </w:r>
            <w:proofErr w:type="spellStart"/>
            <w:r w:rsidRPr="000D284C">
              <w:t>lainnya</w:t>
            </w:r>
            <w:proofErr w:type="spellEnd"/>
            <w:r w:rsidRPr="000D284C">
              <w:t>.</w:t>
            </w:r>
          </w:p>
        </w:tc>
      </w:tr>
      <w:tr w:rsidR="000D284C" w:rsidRPr="000D284C" w14:paraId="23098C21" w14:textId="77777777" w:rsidTr="003A3015">
        <w:tc>
          <w:tcPr>
            <w:tcW w:w="4475" w:type="dxa"/>
            <w:tcBorders>
              <w:top w:val="single" w:sz="4" w:space="0" w:color="auto"/>
              <w:left w:val="single" w:sz="4" w:space="0" w:color="auto"/>
              <w:bottom w:val="single" w:sz="4" w:space="0" w:color="auto"/>
              <w:right w:val="single" w:sz="4" w:space="0" w:color="auto"/>
            </w:tcBorders>
          </w:tcPr>
          <w:p w14:paraId="0177738E" w14:textId="77777777" w:rsidR="000D284C" w:rsidRPr="000D284C" w:rsidRDefault="000D284C" w:rsidP="00994DAC">
            <w:pPr>
              <w:pStyle w:val="Ejal-body-text"/>
              <w:ind w:firstLine="0"/>
            </w:pPr>
            <w:r w:rsidRPr="000D284C">
              <w:t>By focusing on FERC, we can begin to create smart changes that will lead to a cleaner, more efficient grid—and a more climate-friendly energy system nationwide.</w:t>
            </w:r>
          </w:p>
        </w:tc>
        <w:tc>
          <w:tcPr>
            <w:tcW w:w="4529" w:type="dxa"/>
            <w:tcBorders>
              <w:top w:val="single" w:sz="4" w:space="0" w:color="auto"/>
              <w:left w:val="single" w:sz="4" w:space="0" w:color="auto"/>
              <w:bottom w:val="single" w:sz="4" w:space="0" w:color="auto"/>
              <w:right w:val="single" w:sz="4" w:space="0" w:color="auto"/>
            </w:tcBorders>
          </w:tcPr>
          <w:p w14:paraId="5E98B2A0" w14:textId="77777777" w:rsidR="000D284C" w:rsidRPr="000D284C" w:rsidRDefault="000D284C" w:rsidP="00994DAC">
            <w:pPr>
              <w:pStyle w:val="Ejal-body-text"/>
              <w:ind w:firstLine="0"/>
            </w:pPr>
            <w:r w:rsidRPr="000D284C">
              <w:t xml:space="preserve">Dengan </w:t>
            </w:r>
            <w:proofErr w:type="spellStart"/>
            <w:r w:rsidRPr="000D284C">
              <w:t>berfokus</w:t>
            </w:r>
            <w:proofErr w:type="spellEnd"/>
            <w:r w:rsidRPr="000D284C">
              <w:t xml:space="preserve"> pada FERC, </w:t>
            </w:r>
            <w:proofErr w:type="spellStart"/>
            <w:r w:rsidRPr="000D284C">
              <w:t>kita</w:t>
            </w:r>
            <w:proofErr w:type="spellEnd"/>
            <w:r w:rsidRPr="000D284C">
              <w:t xml:space="preserve"> dapat mulai </w:t>
            </w:r>
            <w:proofErr w:type="spellStart"/>
            <w:r w:rsidRPr="000D284C">
              <w:t>membuat</w:t>
            </w:r>
            <w:proofErr w:type="spellEnd"/>
            <w:r w:rsidRPr="000D284C">
              <w:t xml:space="preserve"> </w:t>
            </w:r>
            <w:proofErr w:type="spellStart"/>
            <w:r w:rsidRPr="000D284C">
              <w:t>perubahan</w:t>
            </w:r>
            <w:proofErr w:type="spellEnd"/>
            <w:r w:rsidRPr="000D284C">
              <w:t xml:space="preserve"> </w:t>
            </w:r>
            <w:proofErr w:type="spellStart"/>
            <w:r w:rsidRPr="000D284C">
              <w:t>cerdas</w:t>
            </w:r>
            <w:proofErr w:type="spellEnd"/>
            <w:r w:rsidRPr="000D284C">
              <w:t xml:space="preserve"> yang </w:t>
            </w:r>
            <w:proofErr w:type="spellStart"/>
            <w:r w:rsidRPr="000D284C">
              <w:t>akan</w:t>
            </w:r>
            <w:proofErr w:type="spellEnd"/>
            <w:r w:rsidRPr="000D284C">
              <w:t xml:space="preserve"> </w:t>
            </w:r>
            <w:proofErr w:type="spellStart"/>
            <w:r w:rsidRPr="000D284C">
              <w:t>mengarah</w:t>
            </w:r>
            <w:proofErr w:type="spellEnd"/>
            <w:r w:rsidRPr="000D284C">
              <w:t xml:space="preserve"> pada </w:t>
            </w:r>
            <w:proofErr w:type="spellStart"/>
            <w:r w:rsidRPr="000D284C">
              <w:t>jaringan</w:t>
            </w:r>
            <w:proofErr w:type="spellEnd"/>
            <w:r w:rsidRPr="000D284C">
              <w:t xml:space="preserve"> </w:t>
            </w:r>
            <w:proofErr w:type="spellStart"/>
            <w:r w:rsidRPr="000D284C">
              <w:t>listrik</w:t>
            </w:r>
            <w:proofErr w:type="spellEnd"/>
            <w:r w:rsidRPr="000D284C">
              <w:t xml:space="preserve"> yang lebih </w:t>
            </w:r>
            <w:proofErr w:type="spellStart"/>
            <w:r w:rsidRPr="000D284C">
              <w:t>bersih</w:t>
            </w:r>
            <w:proofErr w:type="spellEnd"/>
            <w:r w:rsidRPr="000D284C">
              <w:t xml:space="preserve"> dan </w:t>
            </w:r>
            <w:proofErr w:type="spellStart"/>
            <w:r w:rsidRPr="000D284C">
              <w:t>efisien</w:t>
            </w:r>
            <w:proofErr w:type="spellEnd"/>
            <w:r w:rsidRPr="000D284C">
              <w:t xml:space="preserve">, </w:t>
            </w:r>
            <w:proofErr w:type="spellStart"/>
            <w:r w:rsidRPr="000D284C">
              <w:t>serta</w:t>
            </w:r>
            <w:proofErr w:type="spellEnd"/>
            <w:r w:rsidRPr="000D284C">
              <w:t xml:space="preserve"> </w:t>
            </w:r>
            <w:proofErr w:type="spellStart"/>
            <w:r w:rsidRPr="000D284C">
              <w:t>sistem</w:t>
            </w:r>
            <w:proofErr w:type="spellEnd"/>
            <w:r w:rsidRPr="000D284C">
              <w:t xml:space="preserve"> </w:t>
            </w:r>
            <w:proofErr w:type="spellStart"/>
            <w:r w:rsidRPr="000D284C">
              <w:t>energi</w:t>
            </w:r>
            <w:proofErr w:type="spellEnd"/>
            <w:r w:rsidRPr="000D284C">
              <w:t xml:space="preserve"> yang lebih </w:t>
            </w:r>
            <w:proofErr w:type="spellStart"/>
            <w:r w:rsidRPr="000D284C">
              <w:t>ramah</w:t>
            </w:r>
            <w:proofErr w:type="spellEnd"/>
            <w:r w:rsidRPr="000D284C">
              <w:t xml:space="preserve"> </w:t>
            </w:r>
            <w:proofErr w:type="spellStart"/>
            <w:r w:rsidRPr="000D284C">
              <w:t>iklim</w:t>
            </w:r>
            <w:proofErr w:type="spellEnd"/>
            <w:r w:rsidRPr="000D284C">
              <w:t xml:space="preserve"> </w:t>
            </w:r>
            <w:proofErr w:type="spellStart"/>
            <w:r w:rsidRPr="000D284C">
              <w:t>secara</w:t>
            </w:r>
            <w:proofErr w:type="spellEnd"/>
            <w:r w:rsidRPr="000D284C">
              <w:t xml:space="preserve"> </w:t>
            </w:r>
            <w:proofErr w:type="spellStart"/>
            <w:r w:rsidRPr="000D284C">
              <w:t>luas</w:t>
            </w:r>
            <w:proofErr w:type="spellEnd"/>
            <w:r w:rsidRPr="000D284C">
              <w:t>.</w:t>
            </w:r>
          </w:p>
        </w:tc>
      </w:tr>
      <w:tr w:rsidR="000D284C" w:rsidRPr="000D284C" w14:paraId="2DC72905" w14:textId="77777777" w:rsidTr="003A3015">
        <w:tc>
          <w:tcPr>
            <w:tcW w:w="4475" w:type="dxa"/>
            <w:tcBorders>
              <w:top w:val="single" w:sz="4" w:space="0" w:color="auto"/>
              <w:left w:val="single" w:sz="4" w:space="0" w:color="auto"/>
              <w:bottom w:val="single" w:sz="4" w:space="0" w:color="auto"/>
              <w:right w:val="single" w:sz="4" w:space="0" w:color="auto"/>
            </w:tcBorders>
          </w:tcPr>
          <w:p w14:paraId="4051916D" w14:textId="77777777" w:rsidR="000D284C" w:rsidRPr="000D284C" w:rsidRDefault="000D284C" w:rsidP="00994DAC">
            <w:pPr>
              <w:pStyle w:val="Ejal-body-text"/>
              <w:ind w:firstLine="0"/>
            </w:pPr>
            <w:r w:rsidRPr="000D284C">
              <w:t>We supplement that work by partnering with regional transmission organizations, state governments, and individual utility companies.</w:t>
            </w:r>
          </w:p>
        </w:tc>
        <w:tc>
          <w:tcPr>
            <w:tcW w:w="4529" w:type="dxa"/>
            <w:tcBorders>
              <w:top w:val="single" w:sz="4" w:space="0" w:color="auto"/>
              <w:left w:val="single" w:sz="4" w:space="0" w:color="auto"/>
              <w:bottom w:val="single" w:sz="4" w:space="0" w:color="auto"/>
              <w:right w:val="single" w:sz="4" w:space="0" w:color="auto"/>
            </w:tcBorders>
          </w:tcPr>
          <w:p w14:paraId="1444C85C" w14:textId="77777777" w:rsidR="000D284C" w:rsidRPr="000D284C" w:rsidRDefault="000D284C" w:rsidP="00994DAC">
            <w:pPr>
              <w:pStyle w:val="Ejal-body-text"/>
              <w:ind w:firstLine="0"/>
            </w:pPr>
            <w:r w:rsidRPr="000D284C">
              <w:t xml:space="preserve">Kami juga </w:t>
            </w:r>
            <w:proofErr w:type="spellStart"/>
            <w:r w:rsidRPr="000D284C">
              <w:t>bekerjasama</w:t>
            </w:r>
            <w:proofErr w:type="spellEnd"/>
            <w:r w:rsidRPr="000D284C">
              <w:t xml:space="preserve"> dengan </w:t>
            </w:r>
            <w:proofErr w:type="spellStart"/>
            <w:r w:rsidRPr="000D284C">
              <w:t>organisasi</w:t>
            </w:r>
            <w:proofErr w:type="spellEnd"/>
            <w:r w:rsidRPr="000D284C">
              <w:t xml:space="preserve"> </w:t>
            </w:r>
            <w:proofErr w:type="spellStart"/>
            <w:r w:rsidRPr="000D284C">
              <w:t>transmisi</w:t>
            </w:r>
            <w:proofErr w:type="spellEnd"/>
            <w:r w:rsidRPr="000D284C">
              <w:t xml:space="preserve"> </w:t>
            </w:r>
            <w:proofErr w:type="spellStart"/>
            <w:r w:rsidRPr="000D284C">
              <w:t>daerah</w:t>
            </w:r>
            <w:proofErr w:type="spellEnd"/>
            <w:r w:rsidRPr="000D284C">
              <w:t xml:space="preserve">, </w:t>
            </w:r>
            <w:proofErr w:type="spellStart"/>
            <w:r w:rsidRPr="000D284C">
              <w:t>pemerintah</w:t>
            </w:r>
            <w:proofErr w:type="spellEnd"/>
            <w:r w:rsidRPr="000D284C">
              <w:t xml:space="preserve"> negara </w:t>
            </w:r>
            <w:proofErr w:type="spellStart"/>
            <w:r w:rsidRPr="000D284C">
              <w:t>bagian</w:t>
            </w:r>
            <w:proofErr w:type="spellEnd"/>
            <w:r w:rsidRPr="000D284C">
              <w:t xml:space="preserve">, dan </w:t>
            </w:r>
            <w:proofErr w:type="spellStart"/>
            <w:r w:rsidRPr="000D284C">
              <w:t>perusahaan</w:t>
            </w:r>
            <w:proofErr w:type="spellEnd"/>
            <w:r w:rsidRPr="000D284C">
              <w:t xml:space="preserve"> </w:t>
            </w:r>
            <w:proofErr w:type="spellStart"/>
            <w:r w:rsidRPr="000D284C">
              <w:t>terkait</w:t>
            </w:r>
            <w:proofErr w:type="spellEnd"/>
            <w:r w:rsidRPr="000D284C">
              <w:t>.</w:t>
            </w:r>
          </w:p>
        </w:tc>
      </w:tr>
      <w:tr w:rsidR="000D284C" w:rsidRPr="000D284C" w14:paraId="36DBDF3F" w14:textId="77777777" w:rsidTr="003A3015">
        <w:tc>
          <w:tcPr>
            <w:tcW w:w="4475" w:type="dxa"/>
            <w:tcBorders>
              <w:top w:val="single" w:sz="4" w:space="0" w:color="auto"/>
              <w:left w:val="single" w:sz="4" w:space="0" w:color="auto"/>
              <w:bottom w:val="single" w:sz="4" w:space="0" w:color="auto"/>
              <w:right w:val="single" w:sz="4" w:space="0" w:color="auto"/>
            </w:tcBorders>
          </w:tcPr>
          <w:p w14:paraId="4C7D761D" w14:textId="77777777" w:rsidR="000D284C" w:rsidRPr="000D284C" w:rsidRDefault="000D284C" w:rsidP="00994DAC">
            <w:pPr>
              <w:pStyle w:val="Ejal-body-text"/>
              <w:ind w:firstLine="0"/>
            </w:pPr>
            <w:r w:rsidRPr="000D284C">
              <w:t>We push for the most efficient use of existing transmission lines, and when new lines are necessary, we make sure they won’t impact pristine landscapes or imperiled wildlife.</w:t>
            </w:r>
          </w:p>
        </w:tc>
        <w:tc>
          <w:tcPr>
            <w:tcW w:w="4529" w:type="dxa"/>
            <w:tcBorders>
              <w:top w:val="single" w:sz="4" w:space="0" w:color="auto"/>
              <w:left w:val="single" w:sz="4" w:space="0" w:color="auto"/>
              <w:bottom w:val="single" w:sz="4" w:space="0" w:color="auto"/>
              <w:right w:val="single" w:sz="4" w:space="0" w:color="auto"/>
            </w:tcBorders>
          </w:tcPr>
          <w:p w14:paraId="04291373" w14:textId="77777777" w:rsidR="000D284C" w:rsidRPr="000D284C" w:rsidRDefault="000D284C" w:rsidP="00994DAC">
            <w:pPr>
              <w:pStyle w:val="Ejal-body-text"/>
              <w:ind w:firstLine="0"/>
            </w:pPr>
            <w:r w:rsidRPr="000D284C">
              <w:t xml:space="preserve">Kami </w:t>
            </w:r>
            <w:proofErr w:type="spellStart"/>
            <w:r w:rsidRPr="000D284C">
              <w:t>mendorong</w:t>
            </w:r>
            <w:proofErr w:type="spellEnd"/>
            <w:r w:rsidRPr="000D284C">
              <w:t xml:space="preserve"> </w:t>
            </w:r>
            <w:proofErr w:type="spellStart"/>
            <w:r w:rsidRPr="000D284C">
              <w:t>penggunaan</w:t>
            </w:r>
            <w:proofErr w:type="spellEnd"/>
            <w:r w:rsidRPr="000D284C">
              <w:t xml:space="preserve"> paling </w:t>
            </w:r>
            <w:proofErr w:type="spellStart"/>
            <w:r w:rsidRPr="000D284C">
              <w:t>efisien</w:t>
            </w:r>
            <w:proofErr w:type="spellEnd"/>
            <w:r w:rsidRPr="000D284C">
              <w:t xml:space="preserve"> </w:t>
            </w:r>
            <w:proofErr w:type="spellStart"/>
            <w:r w:rsidRPr="000D284C">
              <w:t>dari</w:t>
            </w:r>
            <w:proofErr w:type="spellEnd"/>
            <w:r w:rsidRPr="000D284C">
              <w:t xml:space="preserve"> </w:t>
            </w:r>
            <w:proofErr w:type="spellStart"/>
            <w:r w:rsidRPr="000D284C">
              <w:t>jalur</w:t>
            </w:r>
            <w:proofErr w:type="spellEnd"/>
            <w:r w:rsidRPr="000D284C">
              <w:t xml:space="preserve"> </w:t>
            </w:r>
            <w:proofErr w:type="spellStart"/>
            <w:r w:rsidRPr="000D284C">
              <w:t>transmisi</w:t>
            </w:r>
            <w:proofErr w:type="spellEnd"/>
            <w:r w:rsidRPr="000D284C">
              <w:t xml:space="preserve"> yang </w:t>
            </w:r>
            <w:proofErr w:type="spellStart"/>
            <w:r w:rsidRPr="000D284C">
              <w:t>ada</w:t>
            </w:r>
            <w:proofErr w:type="spellEnd"/>
            <w:r w:rsidRPr="000D284C">
              <w:t xml:space="preserve">, dan </w:t>
            </w:r>
            <w:proofErr w:type="spellStart"/>
            <w:r w:rsidRPr="000D284C">
              <w:t>ketika</w:t>
            </w:r>
            <w:proofErr w:type="spellEnd"/>
            <w:r w:rsidRPr="000D284C">
              <w:t xml:space="preserve"> </w:t>
            </w:r>
            <w:proofErr w:type="spellStart"/>
            <w:r w:rsidRPr="000D284C">
              <w:t>jalur</w:t>
            </w:r>
            <w:proofErr w:type="spellEnd"/>
            <w:r w:rsidRPr="000D284C">
              <w:t xml:space="preserve"> baru </w:t>
            </w:r>
            <w:proofErr w:type="spellStart"/>
            <w:r w:rsidRPr="000D284C">
              <w:t>diperlukan</w:t>
            </w:r>
            <w:proofErr w:type="spellEnd"/>
            <w:r w:rsidRPr="000D284C">
              <w:t xml:space="preserve">, kami </w:t>
            </w:r>
            <w:proofErr w:type="spellStart"/>
            <w:r w:rsidRPr="000D284C">
              <w:t>memastikan</w:t>
            </w:r>
            <w:proofErr w:type="spellEnd"/>
            <w:r w:rsidRPr="000D284C">
              <w:t xml:space="preserve"> </w:t>
            </w:r>
            <w:proofErr w:type="spellStart"/>
            <w:r w:rsidRPr="000D284C">
              <w:t>jalur</w:t>
            </w:r>
            <w:proofErr w:type="spellEnd"/>
            <w:r w:rsidRPr="000D284C">
              <w:t xml:space="preserve"> </w:t>
            </w:r>
            <w:proofErr w:type="spellStart"/>
            <w:r w:rsidRPr="000D284C">
              <w:t>tersebut</w:t>
            </w:r>
            <w:proofErr w:type="spellEnd"/>
            <w:r w:rsidRPr="000D284C">
              <w:t xml:space="preserve"> tidak </w:t>
            </w:r>
            <w:proofErr w:type="spellStart"/>
            <w:r w:rsidRPr="000D284C">
              <w:t>akan</w:t>
            </w:r>
            <w:proofErr w:type="spellEnd"/>
            <w:r w:rsidRPr="000D284C">
              <w:t xml:space="preserve"> </w:t>
            </w:r>
            <w:proofErr w:type="spellStart"/>
            <w:r w:rsidRPr="000D284C">
              <w:t>berdampak</w:t>
            </w:r>
            <w:proofErr w:type="spellEnd"/>
            <w:r w:rsidRPr="000D284C">
              <w:t xml:space="preserve"> pada </w:t>
            </w:r>
            <w:proofErr w:type="spellStart"/>
            <w:r w:rsidRPr="000D284C">
              <w:t>alam</w:t>
            </w:r>
            <w:proofErr w:type="spellEnd"/>
            <w:r w:rsidRPr="000D284C">
              <w:t xml:space="preserve"> atau </w:t>
            </w:r>
            <w:proofErr w:type="spellStart"/>
            <w:r w:rsidRPr="000D284C">
              <w:t>satwa</w:t>
            </w:r>
            <w:proofErr w:type="spellEnd"/>
            <w:r w:rsidRPr="000D284C">
              <w:t xml:space="preserve"> liar yang </w:t>
            </w:r>
            <w:proofErr w:type="spellStart"/>
            <w:r w:rsidRPr="000D284C">
              <w:t>terancam</w:t>
            </w:r>
            <w:proofErr w:type="spellEnd"/>
            <w:r w:rsidRPr="000D284C">
              <w:t>.</w:t>
            </w:r>
          </w:p>
        </w:tc>
      </w:tr>
      <w:tr w:rsidR="000D284C" w:rsidRPr="000D284C" w14:paraId="5733CB33" w14:textId="77777777" w:rsidTr="003A3015">
        <w:tc>
          <w:tcPr>
            <w:tcW w:w="4475" w:type="dxa"/>
            <w:tcBorders>
              <w:top w:val="single" w:sz="4" w:space="0" w:color="auto"/>
              <w:left w:val="single" w:sz="4" w:space="0" w:color="auto"/>
              <w:bottom w:val="single" w:sz="4" w:space="0" w:color="auto"/>
              <w:right w:val="single" w:sz="4" w:space="0" w:color="auto"/>
            </w:tcBorders>
          </w:tcPr>
          <w:p w14:paraId="2C103DC4" w14:textId="77777777" w:rsidR="000D284C" w:rsidRPr="000D284C" w:rsidRDefault="000D284C" w:rsidP="00994DAC">
            <w:pPr>
              <w:pStyle w:val="Ejal-body-text"/>
              <w:ind w:firstLine="0"/>
            </w:pPr>
            <w:r w:rsidRPr="000D284C">
              <w:t>We call for grid policies that reflect and manage renewable energy’s unique characteristics, such as fluctuations due to weather and time of day.</w:t>
            </w:r>
          </w:p>
        </w:tc>
        <w:tc>
          <w:tcPr>
            <w:tcW w:w="4529" w:type="dxa"/>
            <w:tcBorders>
              <w:top w:val="single" w:sz="4" w:space="0" w:color="auto"/>
              <w:left w:val="single" w:sz="4" w:space="0" w:color="auto"/>
              <w:bottom w:val="single" w:sz="4" w:space="0" w:color="auto"/>
              <w:right w:val="single" w:sz="4" w:space="0" w:color="auto"/>
            </w:tcBorders>
          </w:tcPr>
          <w:p w14:paraId="061E65CB" w14:textId="77777777" w:rsidR="000D284C" w:rsidRPr="000D284C" w:rsidRDefault="000D284C" w:rsidP="00994DAC">
            <w:pPr>
              <w:pStyle w:val="Ejal-body-text"/>
              <w:ind w:firstLine="0"/>
            </w:pPr>
            <w:r w:rsidRPr="000D284C">
              <w:t xml:space="preserve">Kami </w:t>
            </w:r>
            <w:proofErr w:type="spellStart"/>
            <w:r w:rsidRPr="000D284C">
              <w:t>meminta</w:t>
            </w:r>
            <w:proofErr w:type="spellEnd"/>
            <w:r w:rsidRPr="000D284C">
              <w:t xml:space="preserve"> </w:t>
            </w:r>
            <w:proofErr w:type="spellStart"/>
            <w:r w:rsidRPr="000D284C">
              <w:t>kebijakan</w:t>
            </w:r>
            <w:proofErr w:type="spellEnd"/>
            <w:r w:rsidRPr="000D284C">
              <w:t xml:space="preserve"> </w:t>
            </w:r>
            <w:proofErr w:type="spellStart"/>
            <w:r w:rsidRPr="000D284C">
              <w:t>jaringan</w:t>
            </w:r>
            <w:proofErr w:type="spellEnd"/>
            <w:r w:rsidRPr="000D284C">
              <w:t xml:space="preserve"> </w:t>
            </w:r>
            <w:proofErr w:type="spellStart"/>
            <w:r w:rsidRPr="000D284C">
              <w:t>listrik</w:t>
            </w:r>
            <w:proofErr w:type="spellEnd"/>
            <w:r w:rsidRPr="000D284C">
              <w:t xml:space="preserve"> yang </w:t>
            </w:r>
            <w:proofErr w:type="spellStart"/>
            <w:r w:rsidRPr="000D284C">
              <w:t>mencerminkan</w:t>
            </w:r>
            <w:proofErr w:type="spellEnd"/>
            <w:r w:rsidRPr="000D284C">
              <w:t xml:space="preserve"> dan </w:t>
            </w:r>
            <w:proofErr w:type="spellStart"/>
            <w:r w:rsidRPr="000D284C">
              <w:t>mengelola</w:t>
            </w:r>
            <w:proofErr w:type="spellEnd"/>
            <w:r w:rsidRPr="000D284C">
              <w:t xml:space="preserve"> </w:t>
            </w:r>
            <w:proofErr w:type="spellStart"/>
            <w:r w:rsidRPr="000D284C">
              <w:t>karakteristik</w:t>
            </w:r>
            <w:proofErr w:type="spellEnd"/>
            <w:r w:rsidRPr="000D284C">
              <w:t xml:space="preserve"> </w:t>
            </w:r>
            <w:proofErr w:type="spellStart"/>
            <w:r w:rsidRPr="000D284C">
              <w:t>unik</w:t>
            </w:r>
            <w:proofErr w:type="spellEnd"/>
            <w:r w:rsidRPr="000D284C">
              <w:t xml:space="preserve"> </w:t>
            </w:r>
            <w:proofErr w:type="spellStart"/>
            <w:r w:rsidRPr="000D284C">
              <w:t>dari</w:t>
            </w:r>
            <w:proofErr w:type="spellEnd"/>
            <w:r w:rsidRPr="000D284C">
              <w:t xml:space="preserve"> </w:t>
            </w:r>
            <w:proofErr w:type="spellStart"/>
            <w:r w:rsidRPr="000D284C">
              <w:t>energi</w:t>
            </w:r>
            <w:proofErr w:type="spellEnd"/>
            <w:r w:rsidRPr="000D284C">
              <w:t xml:space="preserve"> </w:t>
            </w:r>
            <w:proofErr w:type="spellStart"/>
            <w:r w:rsidRPr="000D284C">
              <w:t>terbarukan</w:t>
            </w:r>
            <w:proofErr w:type="spellEnd"/>
            <w:r w:rsidRPr="000D284C">
              <w:t xml:space="preserve">, seperti </w:t>
            </w:r>
            <w:proofErr w:type="spellStart"/>
            <w:r w:rsidRPr="000D284C">
              <w:t>fluktuasi</w:t>
            </w:r>
            <w:proofErr w:type="spellEnd"/>
            <w:r w:rsidRPr="000D284C">
              <w:t xml:space="preserve"> </w:t>
            </w:r>
            <w:proofErr w:type="spellStart"/>
            <w:r w:rsidRPr="000D284C">
              <w:t>akibat</w:t>
            </w:r>
            <w:proofErr w:type="spellEnd"/>
            <w:r w:rsidRPr="000D284C">
              <w:t xml:space="preserve"> </w:t>
            </w:r>
            <w:proofErr w:type="spellStart"/>
            <w:r w:rsidRPr="000D284C">
              <w:t>cuaca</w:t>
            </w:r>
            <w:proofErr w:type="spellEnd"/>
            <w:r w:rsidRPr="000D284C">
              <w:t xml:space="preserve"> dan </w:t>
            </w:r>
            <w:proofErr w:type="spellStart"/>
            <w:r w:rsidRPr="000D284C">
              <w:t>waktu</w:t>
            </w:r>
            <w:proofErr w:type="spellEnd"/>
            <w:r w:rsidRPr="000D284C">
              <w:t>.</w:t>
            </w:r>
          </w:p>
        </w:tc>
      </w:tr>
    </w:tbl>
    <w:p w14:paraId="13BF3AD9" w14:textId="77777777" w:rsidR="003A3015" w:rsidRDefault="003A3015" w:rsidP="00994DAC">
      <w:pPr>
        <w:pStyle w:val="Ejal-body-text"/>
        <w:ind w:firstLine="0"/>
        <w:sectPr w:rsidR="003A3015" w:rsidSect="00EF4991">
          <w:headerReference w:type="default" r:id="rId29"/>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475"/>
        <w:gridCol w:w="4529"/>
      </w:tblGrid>
      <w:tr w:rsidR="000D284C" w:rsidRPr="000D284C" w14:paraId="72DED720" w14:textId="77777777" w:rsidTr="003A3015">
        <w:tc>
          <w:tcPr>
            <w:tcW w:w="4475" w:type="dxa"/>
            <w:tcBorders>
              <w:top w:val="single" w:sz="4" w:space="0" w:color="auto"/>
              <w:left w:val="single" w:sz="4" w:space="0" w:color="auto"/>
              <w:bottom w:val="single" w:sz="4" w:space="0" w:color="auto"/>
              <w:right w:val="single" w:sz="4" w:space="0" w:color="auto"/>
            </w:tcBorders>
          </w:tcPr>
          <w:p w14:paraId="7907550A" w14:textId="77777777" w:rsidR="000D284C" w:rsidRPr="000D284C" w:rsidRDefault="000D284C" w:rsidP="00994DAC">
            <w:pPr>
              <w:pStyle w:val="Ejal-body-text"/>
              <w:ind w:firstLine="0"/>
            </w:pPr>
            <w:r w:rsidRPr="000D284C">
              <w:t>We promote rate structures that reward customers for charging electric vehicles when electricity demand is low.</w:t>
            </w:r>
          </w:p>
        </w:tc>
        <w:tc>
          <w:tcPr>
            <w:tcW w:w="4529" w:type="dxa"/>
            <w:tcBorders>
              <w:top w:val="single" w:sz="4" w:space="0" w:color="auto"/>
              <w:left w:val="single" w:sz="4" w:space="0" w:color="auto"/>
              <w:bottom w:val="single" w:sz="4" w:space="0" w:color="auto"/>
              <w:right w:val="single" w:sz="4" w:space="0" w:color="auto"/>
            </w:tcBorders>
          </w:tcPr>
          <w:p w14:paraId="295667F4" w14:textId="77777777" w:rsidR="000D284C" w:rsidRPr="000D284C" w:rsidRDefault="000D284C" w:rsidP="00994DAC">
            <w:pPr>
              <w:pStyle w:val="Ejal-body-text"/>
              <w:ind w:firstLine="0"/>
            </w:pPr>
            <w:r w:rsidRPr="000D284C">
              <w:t xml:space="preserve">Kami </w:t>
            </w:r>
            <w:proofErr w:type="spellStart"/>
            <w:r w:rsidRPr="000D284C">
              <w:t>mempromosikan</w:t>
            </w:r>
            <w:proofErr w:type="spellEnd"/>
            <w:r w:rsidRPr="000D284C">
              <w:t xml:space="preserve"> </w:t>
            </w:r>
            <w:proofErr w:type="spellStart"/>
            <w:r w:rsidRPr="000D284C">
              <w:t>tarif</w:t>
            </w:r>
            <w:proofErr w:type="spellEnd"/>
            <w:r w:rsidRPr="000D284C">
              <w:t xml:space="preserve"> </w:t>
            </w:r>
            <w:proofErr w:type="spellStart"/>
            <w:r w:rsidRPr="000D284C">
              <w:t>terstruktur</w:t>
            </w:r>
            <w:proofErr w:type="spellEnd"/>
            <w:r w:rsidRPr="000D284C">
              <w:t xml:space="preserve"> </w:t>
            </w:r>
            <w:proofErr w:type="spellStart"/>
            <w:r w:rsidRPr="000D284C">
              <w:t>sebagai</w:t>
            </w:r>
            <w:proofErr w:type="spellEnd"/>
            <w:r w:rsidRPr="000D284C">
              <w:t xml:space="preserve"> </w:t>
            </w:r>
            <w:proofErr w:type="spellStart"/>
            <w:r w:rsidRPr="000D284C">
              <w:t>penghargaan</w:t>
            </w:r>
            <w:proofErr w:type="spellEnd"/>
            <w:r w:rsidRPr="000D284C">
              <w:t xml:space="preserve"> </w:t>
            </w:r>
            <w:proofErr w:type="spellStart"/>
            <w:r w:rsidRPr="000D284C">
              <w:t>kepada</w:t>
            </w:r>
            <w:proofErr w:type="spellEnd"/>
            <w:r w:rsidRPr="000D284C">
              <w:t xml:space="preserve"> </w:t>
            </w:r>
            <w:proofErr w:type="spellStart"/>
            <w:r w:rsidRPr="000D284C">
              <w:t>pelanggan</w:t>
            </w:r>
            <w:proofErr w:type="spellEnd"/>
            <w:r w:rsidRPr="000D284C">
              <w:t xml:space="preserve"> untuk </w:t>
            </w:r>
            <w:proofErr w:type="spellStart"/>
            <w:r w:rsidRPr="000D284C">
              <w:t>pengisian</w:t>
            </w:r>
            <w:proofErr w:type="spellEnd"/>
            <w:r w:rsidRPr="000D284C">
              <w:t xml:space="preserve"> </w:t>
            </w:r>
            <w:proofErr w:type="spellStart"/>
            <w:r w:rsidRPr="000D284C">
              <w:t>kendaraan</w:t>
            </w:r>
            <w:proofErr w:type="spellEnd"/>
            <w:r w:rsidRPr="000D284C">
              <w:t xml:space="preserve"> </w:t>
            </w:r>
            <w:proofErr w:type="spellStart"/>
            <w:r w:rsidRPr="000D284C">
              <w:t>listrik</w:t>
            </w:r>
            <w:proofErr w:type="spellEnd"/>
            <w:r w:rsidRPr="000D284C">
              <w:t xml:space="preserve"> </w:t>
            </w:r>
            <w:proofErr w:type="spellStart"/>
            <w:r w:rsidRPr="000D284C">
              <w:t>ketika</w:t>
            </w:r>
            <w:proofErr w:type="spellEnd"/>
            <w:r w:rsidRPr="000D284C">
              <w:t xml:space="preserve"> </w:t>
            </w:r>
            <w:proofErr w:type="spellStart"/>
            <w:r w:rsidRPr="000D284C">
              <w:t>permintaan</w:t>
            </w:r>
            <w:proofErr w:type="spellEnd"/>
            <w:r w:rsidRPr="000D284C">
              <w:t xml:space="preserve"> </w:t>
            </w:r>
            <w:proofErr w:type="spellStart"/>
            <w:r w:rsidRPr="000D284C">
              <w:t>listrik</w:t>
            </w:r>
            <w:proofErr w:type="spellEnd"/>
            <w:r w:rsidRPr="000D284C">
              <w:t xml:space="preserve"> </w:t>
            </w:r>
            <w:proofErr w:type="spellStart"/>
            <w:r w:rsidRPr="000D284C">
              <w:t>rendah</w:t>
            </w:r>
            <w:proofErr w:type="spellEnd"/>
            <w:r w:rsidRPr="000D284C">
              <w:t>.</w:t>
            </w:r>
          </w:p>
        </w:tc>
      </w:tr>
    </w:tbl>
    <w:p w14:paraId="14DC8011" w14:textId="77777777" w:rsidR="002F121D" w:rsidRDefault="002F121D" w:rsidP="00994DAC">
      <w:pPr>
        <w:pStyle w:val="Ejal-body-text"/>
        <w:ind w:firstLine="0"/>
        <w:sectPr w:rsidR="002F121D" w:rsidSect="00EF4991">
          <w:headerReference w:type="even" r:id="rId30"/>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0" w:type="auto"/>
        <w:tblLook w:val="04A0" w:firstRow="1" w:lastRow="0" w:firstColumn="1" w:lastColumn="0" w:noHBand="0" w:noVBand="1"/>
      </w:tblPr>
      <w:tblGrid>
        <w:gridCol w:w="4475"/>
        <w:gridCol w:w="4529"/>
      </w:tblGrid>
      <w:tr w:rsidR="000D284C" w:rsidRPr="000D284C" w14:paraId="2C3F6377" w14:textId="77777777" w:rsidTr="003A3015">
        <w:tc>
          <w:tcPr>
            <w:tcW w:w="4475" w:type="dxa"/>
            <w:tcBorders>
              <w:top w:val="single" w:sz="4" w:space="0" w:color="auto"/>
              <w:left w:val="single" w:sz="4" w:space="0" w:color="auto"/>
              <w:bottom w:val="single" w:sz="4" w:space="0" w:color="auto"/>
              <w:right w:val="single" w:sz="4" w:space="0" w:color="auto"/>
            </w:tcBorders>
          </w:tcPr>
          <w:p w14:paraId="69EFDE82" w14:textId="77777777" w:rsidR="000D284C" w:rsidRPr="000D284C" w:rsidRDefault="000D284C" w:rsidP="00994DAC">
            <w:pPr>
              <w:pStyle w:val="Ejal-body-text"/>
              <w:ind w:firstLine="0"/>
            </w:pPr>
            <w:r w:rsidRPr="000D284C">
              <w:t>And we encourage FERC to require grid planners and utilities to consider efficiency measures that encourage people to use less energy in the first place.</w:t>
            </w:r>
          </w:p>
        </w:tc>
        <w:tc>
          <w:tcPr>
            <w:tcW w:w="4529" w:type="dxa"/>
            <w:tcBorders>
              <w:top w:val="single" w:sz="4" w:space="0" w:color="auto"/>
              <w:left w:val="single" w:sz="4" w:space="0" w:color="auto"/>
              <w:bottom w:val="single" w:sz="4" w:space="0" w:color="auto"/>
              <w:right w:val="single" w:sz="4" w:space="0" w:color="auto"/>
            </w:tcBorders>
          </w:tcPr>
          <w:p w14:paraId="3238130B" w14:textId="77777777" w:rsidR="000D284C" w:rsidRPr="000D284C" w:rsidRDefault="000D284C" w:rsidP="00994DAC">
            <w:pPr>
              <w:pStyle w:val="Ejal-body-text"/>
              <w:ind w:firstLine="0"/>
            </w:pPr>
            <w:r w:rsidRPr="000D284C">
              <w:t xml:space="preserve">Dan kami </w:t>
            </w:r>
            <w:proofErr w:type="spellStart"/>
            <w:r w:rsidRPr="000D284C">
              <w:t>mendorong</w:t>
            </w:r>
            <w:proofErr w:type="spellEnd"/>
            <w:r w:rsidRPr="000D284C">
              <w:t xml:space="preserve"> FERC untuk </w:t>
            </w:r>
            <w:proofErr w:type="spellStart"/>
            <w:r w:rsidRPr="000D284C">
              <w:t>mewajibkan</w:t>
            </w:r>
            <w:proofErr w:type="spellEnd"/>
            <w:r w:rsidRPr="000D284C">
              <w:t xml:space="preserve"> </w:t>
            </w:r>
            <w:proofErr w:type="spellStart"/>
            <w:r w:rsidRPr="000D284C">
              <w:t>perencana</w:t>
            </w:r>
            <w:proofErr w:type="spellEnd"/>
            <w:r w:rsidRPr="000D284C">
              <w:t xml:space="preserve"> dan </w:t>
            </w:r>
            <w:proofErr w:type="spellStart"/>
            <w:r w:rsidRPr="000D284C">
              <w:t>utilitas</w:t>
            </w:r>
            <w:proofErr w:type="spellEnd"/>
            <w:r w:rsidRPr="000D284C">
              <w:t xml:space="preserve"> </w:t>
            </w:r>
            <w:proofErr w:type="spellStart"/>
            <w:r w:rsidRPr="000D284C">
              <w:t>jaringan</w:t>
            </w:r>
            <w:proofErr w:type="spellEnd"/>
            <w:r w:rsidRPr="000D284C">
              <w:t xml:space="preserve"> </w:t>
            </w:r>
            <w:proofErr w:type="spellStart"/>
            <w:r w:rsidRPr="000D284C">
              <w:t>listrik</w:t>
            </w:r>
            <w:proofErr w:type="spellEnd"/>
            <w:r w:rsidRPr="000D284C">
              <w:t xml:space="preserve"> untuk </w:t>
            </w:r>
            <w:proofErr w:type="spellStart"/>
            <w:r w:rsidRPr="000D284C">
              <w:t>mempertimbangkan</w:t>
            </w:r>
            <w:proofErr w:type="spellEnd"/>
            <w:r w:rsidRPr="000D284C">
              <w:t xml:space="preserve"> </w:t>
            </w:r>
            <w:proofErr w:type="spellStart"/>
            <w:r w:rsidRPr="000D284C">
              <w:t>langkah-langkah</w:t>
            </w:r>
            <w:proofErr w:type="spellEnd"/>
            <w:r w:rsidRPr="000D284C">
              <w:t xml:space="preserve"> </w:t>
            </w:r>
            <w:proofErr w:type="spellStart"/>
            <w:r w:rsidRPr="000D284C">
              <w:t>efisiensi</w:t>
            </w:r>
            <w:proofErr w:type="spellEnd"/>
            <w:r w:rsidRPr="000D284C">
              <w:t xml:space="preserve"> yang </w:t>
            </w:r>
            <w:proofErr w:type="spellStart"/>
            <w:r w:rsidRPr="000D284C">
              <w:t>mendorong</w:t>
            </w:r>
            <w:proofErr w:type="spellEnd"/>
            <w:r w:rsidRPr="000D284C">
              <w:t xml:space="preserve"> orang untuk </w:t>
            </w:r>
            <w:proofErr w:type="spellStart"/>
            <w:r w:rsidRPr="000D284C">
              <w:lastRenderedPageBreak/>
              <w:t>menggunakan</w:t>
            </w:r>
            <w:proofErr w:type="spellEnd"/>
            <w:r w:rsidRPr="000D284C">
              <w:t xml:space="preserve"> lebih sedikit </w:t>
            </w:r>
            <w:proofErr w:type="spellStart"/>
            <w:r w:rsidRPr="000D284C">
              <w:t>energi</w:t>
            </w:r>
            <w:proofErr w:type="spellEnd"/>
            <w:r w:rsidRPr="000D284C">
              <w:t xml:space="preserve"> </w:t>
            </w:r>
            <w:proofErr w:type="spellStart"/>
            <w:r w:rsidRPr="000D284C">
              <w:t>sejak</w:t>
            </w:r>
            <w:proofErr w:type="spellEnd"/>
            <w:r w:rsidRPr="000D284C">
              <w:t xml:space="preserve"> </w:t>
            </w:r>
            <w:proofErr w:type="spellStart"/>
            <w:r w:rsidRPr="000D284C">
              <w:t>awal</w:t>
            </w:r>
            <w:proofErr w:type="spellEnd"/>
            <w:r w:rsidRPr="000D284C">
              <w:t>.</w:t>
            </w:r>
          </w:p>
        </w:tc>
      </w:tr>
    </w:tbl>
    <w:p w14:paraId="312E9BDE" w14:textId="77777777" w:rsidR="009D1992" w:rsidRPr="000D284C" w:rsidRDefault="009D1992" w:rsidP="004103F9">
      <w:pPr>
        <w:pStyle w:val="Ejal-body-text"/>
        <w:ind w:firstLine="0"/>
        <w:rPr>
          <w:b/>
        </w:rPr>
      </w:pPr>
    </w:p>
    <w:p w14:paraId="67D1ABD1" w14:textId="77777777" w:rsidR="000D284C" w:rsidRPr="000D284C" w:rsidRDefault="000D284C" w:rsidP="000D284C">
      <w:pPr>
        <w:pStyle w:val="Ejal-body-text"/>
        <w:numPr>
          <w:ilvl w:val="0"/>
          <w:numId w:val="24"/>
        </w:numPr>
        <w:rPr>
          <w:b/>
        </w:rPr>
      </w:pPr>
      <w:r w:rsidRPr="000D284C">
        <w:rPr>
          <w:b/>
        </w:rPr>
        <w:t>Transition to Healthy and Efficient Buildings (</w:t>
      </w:r>
      <w:proofErr w:type="spellStart"/>
      <w:r w:rsidRPr="000D284C">
        <w:rPr>
          <w:b/>
        </w:rPr>
        <w:t>Transisi</w:t>
      </w:r>
      <w:proofErr w:type="spellEnd"/>
      <w:r w:rsidRPr="000D284C">
        <w:rPr>
          <w:b/>
        </w:rPr>
        <w:t xml:space="preserve"> ke </w:t>
      </w:r>
      <w:proofErr w:type="spellStart"/>
      <w:r w:rsidRPr="000D284C">
        <w:rPr>
          <w:b/>
        </w:rPr>
        <w:t>Bangunan</w:t>
      </w:r>
      <w:proofErr w:type="spellEnd"/>
      <w:r w:rsidRPr="000D284C">
        <w:rPr>
          <w:b/>
        </w:rPr>
        <w:t xml:space="preserve"> yang Sehat dan </w:t>
      </w:r>
      <w:proofErr w:type="spellStart"/>
      <w:r w:rsidRPr="000D284C">
        <w:rPr>
          <w:b/>
        </w:rPr>
        <w:t>Efisien</w:t>
      </w:r>
      <w:proofErr w:type="spellEnd"/>
      <w:r w:rsidRPr="000D284C">
        <w:rPr>
          <w:b/>
        </w:rPr>
        <w:t>)</w:t>
      </w:r>
    </w:p>
    <w:p w14:paraId="71B954A7" w14:textId="77777777" w:rsidR="000D284C" w:rsidRPr="000D284C" w:rsidRDefault="000D284C" w:rsidP="000D284C">
      <w:pPr>
        <w:pStyle w:val="Ejal-body-text"/>
        <w:ind w:firstLine="284"/>
        <w:rPr>
          <w:b/>
        </w:rPr>
      </w:pPr>
    </w:p>
    <w:tbl>
      <w:tblPr>
        <w:tblStyle w:val="TableGrid"/>
        <w:tblW w:w="9039" w:type="dxa"/>
        <w:tblLook w:val="04A0" w:firstRow="1" w:lastRow="0" w:firstColumn="1" w:lastColumn="0" w:noHBand="0" w:noVBand="1"/>
      </w:tblPr>
      <w:tblGrid>
        <w:gridCol w:w="4237"/>
        <w:gridCol w:w="4802"/>
      </w:tblGrid>
      <w:tr w:rsidR="000D284C" w:rsidRPr="000D284C" w14:paraId="541A2C44" w14:textId="77777777" w:rsidTr="004103F9">
        <w:tc>
          <w:tcPr>
            <w:tcW w:w="4237" w:type="dxa"/>
            <w:tcBorders>
              <w:top w:val="single" w:sz="4" w:space="0" w:color="auto"/>
              <w:left w:val="single" w:sz="4" w:space="0" w:color="auto"/>
              <w:bottom w:val="single" w:sz="4" w:space="0" w:color="auto"/>
              <w:right w:val="single" w:sz="4" w:space="0" w:color="auto"/>
            </w:tcBorders>
          </w:tcPr>
          <w:p w14:paraId="6DF181CD" w14:textId="77777777" w:rsidR="000D284C" w:rsidRPr="000D284C" w:rsidRDefault="000D284C" w:rsidP="00994DAC">
            <w:pPr>
              <w:pStyle w:val="Ejal-body-text"/>
              <w:ind w:firstLine="284"/>
              <w:jc w:val="center"/>
              <w:rPr>
                <w:b/>
              </w:rPr>
            </w:pPr>
            <w:r w:rsidRPr="000D284C">
              <w:rPr>
                <w:b/>
              </w:rPr>
              <w:t>Source Language (SL)</w:t>
            </w:r>
          </w:p>
        </w:tc>
        <w:tc>
          <w:tcPr>
            <w:tcW w:w="4802" w:type="dxa"/>
            <w:tcBorders>
              <w:top w:val="single" w:sz="4" w:space="0" w:color="auto"/>
              <w:left w:val="single" w:sz="4" w:space="0" w:color="auto"/>
              <w:bottom w:val="single" w:sz="4" w:space="0" w:color="auto"/>
              <w:right w:val="single" w:sz="4" w:space="0" w:color="auto"/>
            </w:tcBorders>
          </w:tcPr>
          <w:p w14:paraId="650D8E54" w14:textId="77777777" w:rsidR="000D284C" w:rsidRPr="000D284C" w:rsidRDefault="000D284C" w:rsidP="00994DAC">
            <w:pPr>
              <w:pStyle w:val="Ejal-body-text"/>
              <w:ind w:firstLine="284"/>
              <w:jc w:val="center"/>
              <w:rPr>
                <w:b/>
              </w:rPr>
            </w:pPr>
            <w:r w:rsidRPr="000D284C">
              <w:rPr>
                <w:b/>
              </w:rPr>
              <w:t>Target Language (TL)</w:t>
            </w:r>
          </w:p>
        </w:tc>
      </w:tr>
      <w:tr w:rsidR="000D284C" w:rsidRPr="000D284C" w14:paraId="557DF9FA" w14:textId="77777777" w:rsidTr="004103F9">
        <w:tc>
          <w:tcPr>
            <w:tcW w:w="4237" w:type="dxa"/>
            <w:tcBorders>
              <w:top w:val="single" w:sz="4" w:space="0" w:color="auto"/>
              <w:left w:val="single" w:sz="4" w:space="0" w:color="auto"/>
              <w:bottom w:val="single" w:sz="4" w:space="0" w:color="auto"/>
              <w:right w:val="single" w:sz="4" w:space="0" w:color="auto"/>
            </w:tcBorders>
          </w:tcPr>
          <w:p w14:paraId="0B21214C" w14:textId="77777777" w:rsidR="000D284C" w:rsidRPr="000D284C" w:rsidRDefault="000D284C" w:rsidP="00994DAC">
            <w:pPr>
              <w:pStyle w:val="Ejal-body-text"/>
              <w:ind w:firstLine="0"/>
            </w:pPr>
            <w:r w:rsidRPr="000D284C">
              <w:t>America’s buildings are fossil fuel guzzlers. From single-family homes to high-rise office towers, buildings burn heating oil, propane, and about one-third of the methane (aka “natural”) gas consumed in the United States—mostly for heat and hot water.</w:t>
            </w:r>
          </w:p>
        </w:tc>
        <w:tc>
          <w:tcPr>
            <w:tcW w:w="4802" w:type="dxa"/>
            <w:tcBorders>
              <w:top w:val="single" w:sz="4" w:space="0" w:color="auto"/>
              <w:left w:val="single" w:sz="4" w:space="0" w:color="auto"/>
              <w:bottom w:val="single" w:sz="4" w:space="0" w:color="auto"/>
              <w:right w:val="single" w:sz="4" w:space="0" w:color="auto"/>
            </w:tcBorders>
          </w:tcPr>
          <w:p w14:paraId="11070600" w14:textId="77777777" w:rsidR="000D284C" w:rsidRPr="000D284C" w:rsidRDefault="000D284C" w:rsidP="00994DAC">
            <w:pPr>
              <w:pStyle w:val="Ejal-body-text"/>
              <w:ind w:firstLine="0"/>
            </w:pPr>
            <w:proofErr w:type="spellStart"/>
            <w:r w:rsidRPr="000D284C">
              <w:t>Bangunan-bangunan</w:t>
            </w:r>
            <w:proofErr w:type="spellEnd"/>
            <w:r w:rsidRPr="000D284C">
              <w:t xml:space="preserve"> Amerika </w:t>
            </w:r>
            <w:proofErr w:type="spellStart"/>
            <w:r w:rsidRPr="000D284C">
              <w:t>adalah</w:t>
            </w:r>
            <w:proofErr w:type="spellEnd"/>
            <w:r w:rsidRPr="000D284C">
              <w:t xml:space="preserve"> </w:t>
            </w:r>
            <w:proofErr w:type="spellStart"/>
            <w:r w:rsidRPr="000D284C">
              <w:t>bentuk</w:t>
            </w:r>
            <w:proofErr w:type="spellEnd"/>
            <w:r w:rsidRPr="000D284C">
              <w:t xml:space="preserve"> </w:t>
            </w:r>
            <w:proofErr w:type="spellStart"/>
            <w:r w:rsidRPr="000D284C">
              <w:t>dari</w:t>
            </w:r>
            <w:proofErr w:type="spellEnd"/>
            <w:r w:rsidRPr="000D284C">
              <w:t xml:space="preserve"> </w:t>
            </w:r>
            <w:proofErr w:type="spellStart"/>
            <w:r w:rsidRPr="000D284C">
              <w:t>pemborosan</w:t>
            </w:r>
            <w:proofErr w:type="spellEnd"/>
            <w:r w:rsidRPr="000D284C">
              <w:t xml:space="preserve"> </w:t>
            </w:r>
            <w:proofErr w:type="spellStart"/>
            <w:r w:rsidRPr="000D284C">
              <w:t>bahan</w:t>
            </w:r>
            <w:proofErr w:type="spellEnd"/>
            <w:r w:rsidRPr="000D284C">
              <w:t xml:space="preserve"> </w:t>
            </w:r>
            <w:proofErr w:type="spellStart"/>
            <w:r w:rsidRPr="000D284C">
              <w:t>bakar</w:t>
            </w:r>
            <w:proofErr w:type="spellEnd"/>
            <w:r w:rsidRPr="000D284C">
              <w:t xml:space="preserve"> </w:t>
            </w:r>
            <w:proofErr w:type="spellStart"/>
            <w:r w:rsidRPr="000D284C">
              <w:t>fosil</w:t>
            </w:r>
            <w:proofErr w:type="spellEnd"/>
            <w:r w:rsidRPr="000D284C">
              <w:t xml:space="preserve">. Dari </w:t>
            </w:r>
            <w:proofErr w:type="spellStart"/>
            <w:r w:rsidRPr="000D284C">
              <w:t>rumah</w:t>
            </w:r>
            <w:proofErr w:type="spellEnd"/>
            <w:r w:rsidRPr="000D284C">
              <w:t xml:space="preserve"> </w:t>
            </w:r>
            <w:proofErr w:type="spellStart"/>
            <w:r w:rsidRPr="000D284C">
              <w:t>tipe</w:t>
            </w:r>
            <w:proofErr w:type="spellEnd"/>
            <w:r w:rsidRPr="000D284C">
              <w:t xml:space="preserve"> </w:t>
            </w:r>
            <w:proofErr w:type="spellStart"/>
            <w:r w:rsidRPr="000D284C">
              <w:t>satu</w:t>
            </w:r>
            <w:proofErr w:type="spellEnd"/>
            <w:r w:rsidRPr="000D284C">
              <w:t xml:space="preserve"> </w:t>
            </w:r>
            <w:proofErr w:type="spellStart"/>
            <w:r w:rsidRPr="000D284C">
              <w:t>keluarga</w:t>
            </w:r>
            <w:proofErr w:type="spellEnd"/>
            <w:r w:rsidRPr="000D284C">
              <w:t xml:space="preserve"> </w:t>
            </w:r>
            <w:proofErr w:type="spellStart"/>
            <w:r w:rsidRPr="000D284C">
              <w:t>hingga</w:t>
            </w:r>
            <w:proofErr w:type="spellEnd"/>
            <w:r w:rsidRPr="000D284C">
              <w:t xml:space="preserve"> </w:t>
            </w:r>
            <w:proofErr w:type="spellStart"/>
            <w:r w:rsidRPr="000D284C">
              <w:t>gedung</w:t>
            </w:r>
            <w:proofErr w:type="spellEnd"/>
            <w:r w:rsidRPr="000D284C">
              <w:t xml:space="preserve"> </w:t>
            </w:r>
            <w:proofErr w:type="spellStart"/>
            <w:r w:rsidRPr="000D284C">
              <w:t>pencakar</w:t>
            </w:r>
            <w:proofErr w:type="spellEnd"/>
            <w:r w:rsidRPr="000D284C">
              <w:t xml:space="preserve"> </w:t>
            </w:r>
            <w:proofErr w:type="spellStart"/>
            <w:r w:rsidRPr="000D284C">
              <w:t>langit</w:t>
            </w:r>
            <w:proofErr w:type="spellEnd"/>
            <w:r w:rsidRPr="000D284C">
              <w:t xml:space="preserve"> yang </w:t>
            </w:r>
            <w:proofErr w:type="spellStart"/>
            <w:r w:rsidRPr="000D284C">
              <w:t>digunakan</w:t>
            </w:r>
            <w:proofErr w:type="spellEnd"/>
            <w:r w:rsidRPr="000D284C">
              <w:t xml:space="preserve"> untuk </w:t>
            </w:r>
            <w:proofErr w:type="spellStart"/>
            <w:r w:rsidRPr="000D284C">
              <w:t>perkantoran</w:t>
            </w:r>
            <w:proofErr w:type="spellEnd"/>
            <w:r w:rsidRPr="000D284C">
              <w:t xml:space="preserve">, </w:t>
            </w:r>
            <w:proofErr w:type="spellStart"/>
            <w:r w:rsidRPr="000D284C">
              <w:t>bangunan</w:t>
            </w:r>
            <w:proofErr w:type="spellEnd"/>
            <w:r w:rsidRPr="000D284C">
              <w:t xml:space="preserve"> itu </w:t>
            </w:r>
            <w:proofErr w:type="spellStart"/>
            <w:r w:rsidRPr="000D284C">
              <w:t>membakar</w:t>
            </w:r>
            <w:proofErr w:type="spellEnd"/>
            <w:r w:rsidRPr="000D284C">
              <w:t xml:space="preserve"> </w:t>
            </w:r>
            <w:proofErr w:type="spellStart"/>
            <w:r w:rsidRPr="000D284C">
              <w:t>minyak</w:t>
            </w:r>
            <w:proofErr w:type="spellEnd"/>
            <w:r w:rsidRPr="000D284C">
              <w:t xml:space="preserve"> </w:t>
            </w:r>
            <w:proofErr w:type="spellStart"/>
            <w:r w:rsidRPr="000D284C">
              <w:t>pemanas</w:t>
            </w:r>
            <w:proofErr w:type="spellEnd"/>
            <w:r w:rsidRPr="000D284C">
              <w:t xml:space="preserve">, </w:t>
            </w:r>
            <w:proofErr w:type="spellStart"/>
            <w:r w:rsidRPr="000D284C">
              <w:t>propana</w:t>
            </w:r>
            <w:proofErr w:type="spellEnd"/>
            <w:r w:rsidRPr="000D284C">
              <w:t xml:space="preserve">, dan </w:t>
            </w:r>
            <w:proofErr w:type="spellStart"/>
            <w:r w:rsidRPr="000D284C">
              <w:t>sekitar</w:t>
            </w:r>
            <w:proofErr w:type="spellEnd"/>
            <w:r w:rsidRPr="000D284C">
              <w:t xml:space="preserve"> </w:t>
            </w:r>
            <w:proofErr w:type="spellStart"/>
            <w:r w:rsidRPr="000D284C">
              <w:t>sepertiga</w:t>
            </w:r>
            <w:proofErr w:type="spellEnd"/>
            <w:r w:rsidRPr="000D284C">
              <w:t xml:space="preserve"> gas </w:t>
            </w:r>
            <w:proofErr w:type="spellStart"/>
            <w:r w:rsidRPr="000D284C">
              <w:t>metana</w:t>
            </w:r>
            <w:proofErr w:type="spellEnd"/>
            <w:r w:rsidRPr="000D284C">
              <w:t xml:space="preserve"> ( alias </w:t>
            </w:r>
            <w:proofErr w:type="spellStart"/>
            <w:r w:rsidRPr="000D284C">
              <w:t>alami</w:t>
            </w:r>
            <w:proofErr w:type="spellEnd"/>
            <w:r w:rsidRPr="000D284C">
              <w:t xml:space="preserve">) yang  </w:t>
            </w:r>
            <w:proofErr w:type="spellStart"/>
            <w:r w:rsidRPr="000D284C">
              <w:t>dikonsumsi</w:t>
            </w:r>
            <w:proofErr w:type="spellEnd"/>
            <w:r w:rsidRPr="000D284C">
              <w:t xml:space="preserve"> di Amerika </w:t>
            </w:r>
            <w:proofErr w:type="spellStart"/>
            <w:r w:rsidRPr="000D284C">
              <w:t>Serikat</w:t>
            </w:r>
            <w:proofErr w:type="spellEnd"/>
            <w:r w:rsidRPr="000D284C">
              <w:t xml:space="preserve"> </w:t>
            </w:r>
            <w:proofErr w:type="spellStart"/>
            <w:r w:rsidRPr="000D284C">
              <w:t>terutama</w:t>
            </w:r>
            <w:proofErr w:type="spellEnd"/>
            <w:r w:rsidRPr="000D284C">
              <w:t xml:space="preserve"> untuk </w:t>
            </w:r>
            <w:proofErr w:type="spellStart"/>
            <w:r w:rsidRPr="000D284C">
              <w:t>keperluan</w:t>
            </w:r>
            <w:proofErr w:type="spellEnd"/>
            <w:r w:rsidRPr="000D284C">
              <w:t xml:space="preserve"> </w:t>
            </w:r>
            <w:proofErr w:type="spellStart"/>
            <w:r w:rsidRPr="000D284C">
              <w:t>pemanas</w:t>
            </w:r>
            <w:proofErr w:type="spellEnd"/>
            <w:r w:rsidRPr="000D284C">
              <w:t xml:space="preserve"> air dan </w:t>
            </w:r>
            <w:proofErr w:type="spellStart"/>
            <w:r w:rsidRPr="000D284C">
              <w:t>ruangan</w:t>
            </w:r>
            <w:proofErr w:type="spellEnd"/>
            <w:r w:rsidRPr="000D284C">
              <w:t>.</w:t>
            </w:r>
          </w:p>
        </w:tc>
      </w:tr>
      <w:tr w:rsidR="000D284C" w:rsidRPr="000D284C" w14:paraId="1FD2654A" w14:textId="77777777" w:rsidTr="004103F9">
        <w:tc>
          <w:tcPr>
            <w:tcW w:w="4237" w:type="dxa"/>
            <w:tcBorders>
              <w:top w:val="single" w:sz="4" w:space="0" w:color="auto"/>
              <w:left w:val="single" w:sz="4" w:space="0" w:color="auto"/>
              <w:bottom w:val="single" w:sz="4" w:space="0" w:color="auto"/>
              <w:right w:val="single" w:sz="4" w:space="0" w:color="auto"/>
            </w:tcBorders>
          </w:tcPr>
          <w:p w14:paraId="5CEBCCB3" w14:textId="77777777" w:rsidR="000D284C" w:rsidRPr="000D284C" w:rsidRDefault="000D284C" w:rsidP="00994DAC">
            <w:pPr>
              <w:pStyle w:val="Ejal-body-text"/>
              <w:ind w:firstLine="0"/>
            </w:pPr>
            <w:r w:rsidRPr="000D284C">
              <w:t>Burning these fossil fuels inside our buildings emits massive amounts of climate and air pollution inside and outside, harming our health and the environment.</w:t>
            </w:r>
          </w:p>
        </w:tc>
        <w:tc>
          <w:tcPr>
            <w:tcW w:w="4802" w:type="dxa"/>
            <w:tcBorders>
              <w:top w:val="single" w:sz="4" w:space="0" w:color="auto"/>
              <w:left w:val="single" w:sz="4" w:space="0" w:color="auto"/>
              <w:bottom w:val="single" w:sz="4" w:space="0" w:color="auto"/>
              <w:right w:val="single" w:sz="4" w:space="0" w:color="auto"/>
            </w:tcBorders>
          </w:tcPr>
          <w:p w14:paraId="5D18E9E9" w14:textId="77777777" w:rsidR="000D284C" w:rsidRPr="000D284C" w:rsidRDefault="000D284C" w:rsidP="00994DAC">
            <w:pPr>
              <w:pStyle w:val="Ejal-body-text"/>
              <w:ind w:firstLine="0"/>
            </w:pPr>
            <w:proofErr w:type="spellStart"/>
            <w:r w:rsidRPr="000D284C">
              <w:t>Pembakaran</w:t>
            </w:r>
            <w:proofErr w:type="spellEnd"/>
            <w:r w:rsidRPr="000D284C">
              <w:t xml:space="preserve"> </w:t>
            </w:r>
            <w:proofErr w:type="spellStart"/>
            <w:r w:rsidRPr="000D284C">
              <w:t>bahan</w:t>
            </w:r>
            <w:proofErr w:type="spellEnd"/>
            <w:r w:rsidRPr="000D284C">
              <w:t xml:space="preserve"> </w:t>
            </w:r>
            <w:proofErr w:type="spellStart"/>
            <w:r w:rsidRPr="000D284C">
              <w:t>bakar</w:t>
            </w:r>
            <w:proofErr w:type="spellEnd"/>
            <w:r w:rsidRPr="000D284C">
              <w:t xml:space="preserve"> </w:t>
            </w:r>
            <w:proofErr w:type="spellStart"/>
            <w:r w:rsidRPr="000D284C">
              <w:t>fosil</w:t>
            </w:r>
            <w:proofErr w:type="spellEnd"/>
            <w:r w:rsidRPr="000D284C">
              <w:t xml:space="preserve"> di </w:t>
            </w:r>
            <w:proofErr w:type="spellStart"/>
            <w:r w:rsidRPr="000D284C">
              <w:t>dalam</w:t>
            </w:r>
            <w:proofErr w:type="spellEnd"/>
            <w:r w:rsidRPr="000D284C">
              <w:t xml:space="preserve"> </w:t>
            </w:r>
            <w:proofErr w:type="spellStart"/>
            <w:r w:rsidRPr="000D284C">
              <w:t>bangunan</w:t>
            </w:r>
            <w:proofErr w:type="spellEnd"/>
            <w:r w:rsidRPr="000D284C">
              <w:t xml:space="preserve"> yang biasa </w:t>
            </w:r>
            <w:proofErr w:type="spellStart"/>
            <w:r w:rsidRPr="000D284C">
              <w:t>kita</w:t>
            </w:r>
            <w:proofErr w:type="spellEnd"/>
            <w:r w:rsidRPr="000D284C">
              <w:t xml:space="preserve"> </w:t>
            </w:r>
            <w:proofErr w:type="spellStart"/>
            <w:r w:rsidRPr="000D284C">
              <w:t>lakukan</w:t>
            </w:r>
            <w:proofErr w:type="spellEnd"/>
            <w:r w:rsidRPr="000D284C">
              <w:t xml:space="preserve"> ini </w:t>
            </w:r>
            <w:proofErr w:type="spellStart"/>
            <w:r w:rsidRPr="000D284C">
              <w:t>memancarkan</w:t>
            </w:r>
            <w:proofErr w:type="spellEnd"/>
            <w:r w:rsidRPr="000D284C">
              <w:t xml:space="preserve"> </w:t>
            </w:r>
            <w:proofErr w:type="spellStart"/>
            <w:r w:rsidRPr="000D284C">
              <w:t>sejumlah</w:t>
            </w:r>
            <w:proofErr w:type="spellEnd"/>
            <w:r w:rsidRPr="000D284C">
              <w:t xml:space="preserve"> </w:t>
            </w:r>
            <w:proofErr w:type="spellStart"/>
            <w:r w:rsidRPr="000D284C">
              <w:t>besar</w:t>
            </w:r>
            <w:proofErr w:type="spellEnd"/>
            <w:r w:rsidRPr="000D284C">
              <w:t xml:space="preserve"> </w:t>
            </w:r>
            <w:proofErr w:type="spellStart"/>
            <w:r w:rsidRPr="000D284C">
              <w:t>polusi</w:t>
            </w:r>
            <w:proofErr w:type="spellEnd"/>
            <w:r w:rsidRPr="000D284C">
              <w:t xml:space="preserve"> </w:t>
            </w:r>
            <w:proofErr w:type="spellStart"/>
            <w:r w:rsidRPr="000D284C">
              <w:t>iklim</w:t>
            </w:r>
            <w:proofErr w:type="spellEnd"/>
            <w:r w:rsidRPr="000D284C">
              <w:t xml:space="preserve"> dan </w:t>
            </w:r>
            <w:proofErr w:type="spellStart"/>
            <w:r w:rsidRPr="000D284C">
              <w:t>udara</w:t>
            </w:r>
            <w:proofErr w:type="spellEnd"/>
            <w:r w:rsidRPr="000D284C">
              <w:t xml:space="preserve"> di </w:t>
            </w:r>
            <w:proofErr w:type="spellStart"/>
            <w:r w:rsidRPr="000D284C">
              <w:t>dalam</w:t>
            </w:r>
            <w:proofErr w:type="spellEnd"/>
            <w:r w:rsidRPr="000D284C">
              <w:t xml:space="preserve"> dan di </w:t>
            </w:r>
            <w:proofErr w:type="spellStart"/>
            <w:r w:rsidRPr="000D284C">
              <w:t>luar</w:t>
            </w:r>
            <w:proofErr w:type="spellEnd"/>
            <w:r w:rsidRPr="000D284C">
              <w:t xml:space="preserve">, dan </w:t>
            </w:r>
            <w:proofErr w:type="spellStart"/>
            <w:r w:rsidRPr="000D284C">
              <w:t>hal</w:t>
            </w:r>
            <w:proofErr w:type="spellEnd"/>
            <w:r w:rsidRPr="000D284C">
              <w:t xml:space="preserve"> ini </w:t>
            </w:r>
            <w:proofErr w:type="spellStart"/>
            <w:r w:rsidRPr="000D284C">
              <w:t>membahayakan</w:t>
            </w:r>
            <w:proofErr w:type="spellEnd"/>
            <w:r w:rsidRPr="000D284C">
              <w:t xml:space="preserve"> </w:t>
            </w:r>
            <w:proofErr w:type="spellStart"/>
            <w:r w:rsidRPr="000D284C">
              <w:t>kesehatan</w:t>
            </w:r>
            <w:proofErr w:type="spellEnd"/>
            <w:r w:rsidRPr="000D284C">
              <w:t xml:space="preserve"> dan lingkungan </w:t>
            </w:r>
            <w:proofErr w:type="spellStart"/>
            <w:r w:rsidRPr="000D284C">
              <w:t>kita</w:t>
            </w:r>
            <w:proofErr w:type="spellEnd"/>
            <w:r w:rsidRPr="000D284C">
              <w:t>.</w:t>
            </w:r>
          </w:p>
        </w:tc>
      </w:tr>
      <w:tr w:rsidR="000D284C" w:rsidRPr="000D284C" w14:paraId="60349FAA" w14:textId="77777777" w:rsidTr="004103F9">
        <w:tc>
          <w:tcPr>
            <w:tcW w:w="4237" w:type="dxa"/>
            <w:tcBorders>
              <w:top w:val="single" w:sz="4" w:space="0" w:color="auto"/>
              <w:left w:val="single" w:sz="4" w:space="0" w:color="auto"/>
              <w:bottom w:val="single" w:sz="4" w:space="0" w:color="auto"/>
              <w:right w:val="single" w:sz="4" w:space="0" w:color="auto"/>
            </w:tcBorders>
          </w:tcPr>
          <w:p w14:paraId="658492F6" w14:textId="77777777" w:rsidR="000D284C" w:rsidRPr="000D284C" w:rsidRDefault="000D284C" w:rsidP="00994DAC">
            <w:pPr>
              <w:pStyle w:val="Ejal-body-text"/>
              <w:ind w:firstLine="0"/>
            </w:pPr>
            <w:r w:rsidRPr="000D284C">
              <w:t>By building electric and energy efficient from the start and retrofitting buildings to be more energy efficient while upgrading furnaces, boilers, water heaters, stoves, and clothes dryers with highly efficient electric appliances that can run on 100 percent clean electricity, we could cut U.S. carbon emissions by 1 billion tons annually and make buildings healthier and new housing more affordable.</w:t>
            </w:r>
          </w:p>
        </w:tc>
        <w:tc>
          <w:tcPr>
            <w:tcW w:w="4802" w:type="dxa"/>
            <w:tcBorders>
              <w:top w:val="single" w:sz="4" w:space="0" w:color="auto"/>
              <w:left w:val="single" w:sz="4" w:space="0" w:color="auto"/>
              <w:bottom w:val="single" w:sz="4" w:space="0" w:color="auto"/>
              <w:right w:val="single" w:sz="4" w:space="0" w:color="auto"/>
            </w:tcBorders>
          </w:tcPr>
          <w:p w14:paraId="2A06C15C" w14:textId="77777777" w:rsidR="000D284C" w:rsidRPr="000D284C" w:rsidRDefault="000D284C" w:rsidP="00994DAC">
            <w:pPr>
              <w:pStyle w:val="Ejal-body-text"/>
              <w:ind w:firstLine="0"/>
            </w:pPr>
            <w:r w:rsidRPr="000D284C">
              <w:t xml:space="preserve">Dengan </w:t>
            </w:r>
            <w:proofErr w:type="spellStart"/>
            <w:r w:rsidRPr="000D284C">
              <w:t>membangun</w:t>
            </w:r>
            <w:proofErr w:type="spellEnd"/>
            <w:r w:rsidRPr="000D284C">
              <w:t xml:space="preserve"> </w:t>
            </w:r>
            <w:proofErr w:type="spellStart"/>
            <w:r w:rsidRPr="000D284C">
              <w:t>listrik</w:t>
            </w:r>
            <w:proofErr w:type="spellEnd"/>
            <w:r w:rsidRPr="000D284C">
              <w:t xml:space="preserve"> dan </w:t>
            </w:r>
            <w:proofErr w:type="spellStart"/>
            <w:r w:rsidRPr="000D284C">
              <w:t>energi</w:t>
            </w:r>
            <w:proofErr w:type="spellEnd"/>
            <w:r w:rsidRPr="000D284C">
              <w:t xml:space="preserve"> </w:t>
            </w:r>
            <w:proofErr w:type="spellStart"/>
            <w:r w:rsidRPr="000D284C">
              <w:t>efisien</w:t>
            </w:r>
            <w:proofErr w:type="spellEnd"/>
            <w:r w:rsidRPr="000D284C">
              <w:t xml:space="preserve"> </w:t>
            </w:r>
            <w:proofErr w:type="spellStart"/>
            <w:r w:rsidRPr="000D284C">
              <w:t>dari</w:t>
            </w:r>
            <w:proofErr w:type="spellEnd"/>
            <w:r w:rsidRPr="000D284C">
              <w:t xml:space="preserve"> </w:t>
            </w:r>
            <w:proofErr w:type="spellStart"/>
            <w:r w:rsidRPr="000D284C">
              <w:t>awal</w:t>
            </w:r>
            <w:proofErr w:type="spellEnd"/>
            <w:r w:rsidRPr="000D284C">
              <w:t xml:space="preserve"> dan </w:t>
            </w:r>
            <w:proofErr w:type="spellStart"/>
            <w:r w:rsidRPr="000D284C">
              <w:t>saat</w:t>
            </w:r>
            <w:proofErr w:type="spellEnd"/>
            <w:r w:rsidRPr="000D284C">
              <w:t xml:space="preserve"> </w:t>
            </w:r>
            <w:proofErr w:type="spellStart"/>
            <w:r w:rsidRPr="000D284C">
              <w:t>renovasi</w:t>
            </w:r>
            <w:proofErr w:type="spellEnd"/>
            <w:r w:rsidRPr="000D284C">
              <w:t xml:space="preserve"> </w:t>
            </w:r>
            <w:proofErr w:type="spellStart"/>
            <w:r w:rsidRPr="000D284C">
              <w:t>bangunan</w:t>
            </w:r>
            <w:proofErr w:type="spellEnd"/>
            <w:r w:rsidRPr="000D284C">
              <w:t xml:space="preserve"> </w:t>
            </w:r>
            <w:proofErr w:type="spellStart"/>
            <w:r w:rsidRPr="000D284C">
              <w:t>menjadi</w:t>
            </w:r>
            <w:proofErr w:type="spellEnd"/>
            <w:r w:rsidRPr="000D284C">
              <w:t xml:space="preserve"> lebih </w:t>
            </w:r>
            <w:proofErr w:type="spellStart"/>
            <w:r w:rsidRPr="000D284C">
              <w:t>hemat</w:t>
            </w:r>
            <w:proofErr w:type="spellEnd"/>
            <w:r w:rsidRPr="000D284C">
              <w:t xml:space="preserve"> </w:t>
            </w:r>
            <w:proofErr w:type="spellStart"/>
            <w:r w:rsidRPr="000D284C">
              <w:t>energi</w:t>
            </w:r>
            <w:proofErr w:type="spellEnd"/>
            <w:r w:rsidRPr="000D284C">
              <w:t xml:space="preserve"> </w:t>
            </w:r>
            <w:proofErr w:type="spellStart"/>
            <w:r w:rsidRPr="000D284C">
              <w:t>sambil</w:t>
            </w:r>
            <w:proofErr w:type="spellEnd"/>
            <w:r w:rsidRPr="000D284C">
              <w:t xml:space="preserve"> </w:t>
            </w:r>
            <w:proofErr w:type="spellStart"/>
            <w:r w:rsidRPr="000D284C">
              <w:t>memperbarui</w:t>
            </w:r>
            <w:proofErr w:type="spellEnd"/>
            <w:r w:rsidRPr="000D284C">
              <w:t xml:space="preserve"> </w:t>
            </w:r>
            <w:proofErr w:type="spellStart"/>
            <w:r w:rsidRPr="000D284C">
              <w:t>penggunaan</w:t>
            </w:r>
            <w:proofErr w:type="spellEnd"/>
            <w:r w:rsidRPr="000D284C">
              <w:t xml:space="preserve"> </w:t>
            </w:r>
            <w:proofErr w:type="spellStart"/>
            <w:r w:rsidRPr="000D284C">
              <w:t>tungku</w:t>
            </w:r>
            <w:proofErr w:type="spellEnd"/>
            <w:r w:rsidRPr="000D284C">
              <w:t xml:space="preserve">, </w:t>
            </w:r>
            <w:proofErr w:type="spellStart"/>
            <w:r w:rsidRPr="000D284C">
              <w:t>ketel</w:t>
            </w:r>
            <w:proofErr w:type="spellEnd"/>
            <w:r w:rsidRPr="000D284C">
              <w:t xml:space="preserve">, </w:t>
            </w:r>
            <w:proofErr w:type="spellStart"/>
            <w:r w:rsidRPr="000D284C">
              <w:t>pemanas</w:t>
            </w:r>
            <w:proofErr w:type="spellEnd"/>
            <w:r w:rsidRPr="000D284C">
              <w:t xml:space="preserve"> air, kompor, dan </w:t>
            </w:r>
            <w:proofErr w:type="spellStart"/>
            <w:r w:rsidRPr="000D284C">
              <w:t>pengering</w:t>
            </w:r>
            <w:proofErr w:type="spellEnd"/>
            <w:r w:rsidRPr="000D284C">
              <w:t xml:space="preserve"> </w:t>
            </w:r>
            <w:proofErr w:type="spellStart"/>
            <w:r w:rsidRPr="000D284C">
              <w:t>pakaian</w:t>
            </w:r>
            <w:proofErr w:type="spellEnd"/>
            <w:r w:rsidRPr="000D284C">
              <w:t xml:space="preserve"> dengan </w:t>
            </w:r>
            <w:proofErr w:type="spellStart"/>
            <w:r w:rsidRPr="000D284C">
              <w:t>peralatan</w:t>
            </w:r>
            <w:proofErr w:type="spellEnd"/>
            <w:r w:rsidRPr="000D284C">
              <w:t xml:space="preserve"> </w:t>
            </w:r>
            <w:proofErr w:type="spellStart"/>
            <w:r w:rsidRPr="000D284C">
              <w:t>listrik</w:t>
            </w:r>
            <w:proofErr w:type="spellEnd"/>
            <w:r w:rsidRPr="000D284C">
              <w:t xml:space="preserve"> </w:t>
            </w:r>
            <w:proofErr w:type="spellStart"/>
            <w:r w:rsidRPr="000D284C">
              <w:t>efisien</w:t>
            </w:r>
            <w:proofErr w:type="spellEnd"/>
            <w:r w:rsidRPr="000D284C">
              <w:t xml:space="preserve"> yang dapat </w:t>
            </w:r>
            <w:proofErr w:type="spellStart"/>
            <w:r w:rsidRPr="000D284C">
              <w:t>bekerja</w:t>
            </w:r>
            <w:proofErr w:type="spellEnd"/>
            <w:r w:rsidRPr="000D284C">
              <w:t xml:space="preserve"> 100 </w:t>
            </w:r>
            <w:proofErr w:type="spellStart"/>
            <w:r w:rsidRPr="000D284C">
              <w:t>persen</w:t>
            </w:r>
            <w:proofErr w:type="spellEnd"/>
            <w:r w:rsidRPr="000D284C">
              <w:t xml:space="preserve"> dengan </w:t>
            </w:r>
            <w:proofErr w:type="spellStart"/>
            <w:r w:rsidRPr="000D284C">
              <w:t>listrik</w:t>
            </w:r>
            <w:proofErr w:type="spellEnd"/>
            <w:r w:rsidRPr="000D284C">
              <w:t xml:space="preserve"> </w:t>
            </w:r>
            <w:proofErr w:type="spellStart"/>
            <w:r w:rsidRPr="000D284C">
              <w:t>bersih</w:t>
            </w:r>
            <w:proofErr w:type="spellEnd"/>
            <w:r w:rsidRPr="000D284C">
              <w:t xml:space="preserve">, </w:t>
            </w:r>
            <w:proofErr w:type="spellStart"/>
            <w:r w:rsidRPr="000D284C">
              <w:t>kita</w:t>
            </w:r>
            <w:proofErr w:type="spellEnd"/>
            <w:r w:rsidRPr="000D284C">
              <w:t xml:space="preserve"> dapat </w:t>
            </w:r>
            <w:proofErr w:type="spellStart"/>
            <w:r w:rsidRPr="000D284C">
              <w:t>memotong</w:t>
            </w:r>
            <w:proofErr w:type="spellEnd"/>
            <w:r w:rsidRPr="000D284C">
              <w:t xml:space="preserve"> </w:t>
            </w:r>
            <w:proofErr w:type="spellStart"/>
            <w:r w:rsidRPr="000D284C">
              <w:t>emisi</w:t>
            </w:r>
            <w:proofErr w:type="spellEnd"/>
            <w:r w:rsidRPr="000D284C">
              <w:t xml:space="preserve"> </w:t>
            </w:r>
            <w:proofErr w:type="spellStart"/>
            <w:r w:rsidRPr="000D284C">
              <w:t>karbon</w:t>
            </w:r>
            <w:proofErr w:type="spellEnd"/>
            <w:r w:rsidRPr="000D284C">
              <w:t xml:space="preserve"> di Amerika </w:t>
            </w:r>
            <w:proofErr w:type="spellStart"/>
            <w:r w:rsidRPr="000D284C">
              <w:t>Serikat</w:t>
            </w:r>
            <w:proofErr w:type="spellEnd"/>
            <w:r w:rsidRPr="000D284C">
              <w:t xml:space="preserve"> </w:t>
            </w:r>
            <w:proofErr w:type="spellStart"/>
            <w:r w:rsidRPr="000D284C">
              <w:t>sebesar</w:t>
            </w:r>
            <w:proofErr w:type="spellEnd"/>
            <w:r w:rsidRPr="000D284C">
              <w:t xml:space="preserve"> 1 </w:t>
            </w:r>
            <w:proofErr w:type="spellStart"/>
            <w:r w:rsidRPr="000D284C">
              <w:t>miliar</w:t>
            </w:r>
            <w:proofErr w:type="spellEnd"/>
            <w:r w:rsidRPr="000D284C">
              <w:t xml:space="preserve"> ton per tahun dan </w:t>
            </w:r>
            <w:proofErr w:type="spellStart"/>
            <w:r w:rsidRPr="000D284C">
              <w:t>membuat</w:t>
            </w:r>
            <w:proofErr w:type="spellEnd"/>
            <w:r w:rsidRPr="000D284C">
              <w:t xml:space="preserve"> </w:t>
            </w:r>
            <w:proofErr w:type="spellStart"/>
            <w:r w:rsidRPr="000D284C">
              <w:t>bangunan</w:t>
            </w:r>
            <w:proofErr w:type="spellEnd"/>
            <w:r w:rsidRPr="000D284C">
              <w:t xml:space="preserve"> lebih sehat dan </w:t>
            </w:r>
            <w:proofErr w:type="spellStart"/>
            <w:r w:rsidRPr="000D284C">
              <w:t>harga</w:t>
            </w:r>
            <w:proofErr w:type="spellEnd"/>
            <w:r w:rsidRPr="000D284C">
              <w:t xml:space="preserve"> </w:t>
            </w:r>
            <w:proofErr w:type="spellStart"/>
            <w:r w:rsidRPr="000D284C">
              <w:t>perumahan</w:t>
            </w:r>
            <w:proofErr w:type="spellEnd"/>
            <w:r w:rsidRPr="000D284C">
              <w:t xml:space="preserve"> baru lebih </w:t>
            </w:r>
            <w:proofErr w:type="spellStart"/>
            <w:r w:rsidRPr="000D284C">
              <w:t>terjangkau</w:t>
            </w:r>
            <w:proofErr w:type="spellEnd"/>
            <w:r w:rsidRPr="000D284C">
              <w:t>.</w:t>
            </w:r>
          </w:p>
        </w:tc>
      </w:tr>
    </w:tbl>
    <w:p w14:paraId="0C435DFE" w14:textId="77777777" w:rsidR="003A3015" w:rsidRDefault="003A3015" w:rsidP="00994DAC">
      <w:pPr>
        <w:pStyle w:val="Ejal-body-text"/>
        <w:ind w:firstLine="0"/>
        <w:sectPr w:rsidR="003A3015" w:rsidSect="00EF4991">
          <w:headerReference w:type="even" r:id="rId31"/>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9039" w:type="dxa"/>
        <w:tblLook w:val="04A0" w:firstRow="1" w:lastRow="0" w:firstColumn="1" w:lastColumn="0" w:noHBand="0" w:noVBand="1"/>
      </w:tblPr>
      <w:tblGrid>
        <w:gridCol w:w="4237"/>
        <w:gridCol w:w="4802"/>
      </w:tblGrid>
      <w:tr w:rsidR="000D284C" w:rsidRPr="000D284C" w14:paraId="6DF60CB4" w14:textId="77777777" w:rsidTr="004103F9">
        <w:tc>
          <w:tcPr>
            <w:tcW w:w="4237" w:type="dxa"/>
            <w:tcBorders>
              <w:top w:val="single" w:sz="4" w:space="0" w:color="auto"/>
              <w:left w:val="single" w:sz="4" w:space="0" w:color="auto"/>
              <w:bottom w:val="single" w:sz="4" w:space="0" w:color="auto"/>
              <w:right w:val="single" w:sz="4" w:space="0" w:color="auto"/>
            </w:tcBorders>
          </w:tcPr>
          <w:p w14:paraId="5DDE3444" w14:textId="77777777" w:rsidR="000D284C" w:rsidRPr="000D284C" w:rsidRDefault="000D284C" w:rsidP="00994DAC">
            <w:pPr>
              <w:pStyle w:val="Ejal-body-text"/>
              <w:ind w:firstLine="0"/>
            </w:pPr>
            <w:r w:rsidRPr="000D284C">
              <w:t>This transition is often referred to as “building decarbonization” or “beneficial electrification.”</w:t>
            </w:r>
          </w:p>
        </w:tc>
        <w:tc>
          <w:tcPr>
            <w:tcW w:w="4802" w:type="dxa"/>
            <w:tcBorders>
              <w:top w:val="single" w:sz="4" w:space="0" w:color="auto"/>
              <w:left w:val="single" w:sz="4" w:space="0" w:color="auto"/>
              <w:bottom w:val="single" w:sz="4" w:space="0" w:color="auto"/>
              <w:right w:val="single" w:sz="4" w:space="0" w:color="auto"/>
            </w:tcBorders>
          </w:tcPr>
          <w:p w14:paraId="30880A0B" w14:textId="77777777" w:rsidR="000D284C" w:rsidRPr="000D284C" w:rsidRDefault="000D284C" w:rsidP="00994DAC">
            <w:pPr>
              <w:pStyle w:val="Ejal-body-text"/>
              <w:ind w:firstLine="0"/>
            </w:pPr>
            <w:proofErr w:type="spellStart"/>
            <w:r w:rsidRPr="000D284C">
              <w:t>Transisi</w:t>
            </w:r>
            <w:proofErr w:type="spellEnd"/>
            <w:r w:rsidRPr="000D284C">
              <w:t xml:space="preserve"> ini </w:t>
            </w:r>
            <w:proofErr w:type="spellStart"/>
            <w:r w:rsidRPr="000D284C">
              <w:t>sering</w:t>
            </w:r>
            <w:proofErr w:type="spellEnd"/>
            <w:r w:rsidRPr="000D284C">
              <w:t xml:space="preserve"> </w:t>
            </w:r>
            <w:proofErr w:type="spellStart"/>
            <w:r w:rsidRPr="000D284C">
              <w:t>disebut</w:t>
            </w:r>
            <w:proofErr w:type="spellEnd"/>
            <w:r w:rsidRPr="000D284C">
              <w:t xml:space="preserve"> </w:t>
            </w:r>
            <w:proofErr w:type="spellStart"/>
            <w:r w:rsidRPr="000D284C">
              <w:t>sebagai</w:t>
            </w:r>
            <w:proofErr w:type="spellEnd"/>
            <w:r w:rsidRPr="000D284C">
              <w:t xml:space="preserve"> “</w:t>
            </w:r>
            <w:proofErr w:type="spellStart"/>
            <w:r w:rsidRPr="000D284C">
              <w:t>dekarbonisasi</w:t>
            </w:r>
            <w:proofErr w:type="spellEnd"/>
            <w:r w:rsidRPr="000D284C">
              <w:t xml:space="preserve"> </w:t>
            </w:r>
            <w:proofErr w:type="spellStart"/>
            <w:r w:rsidRPr="000D284C">
              <w:t>bangunan</w:t>
            </w:r>
            <w:proofErr w:type="spellEnd"/>
            <w:r w:rsidRPr="000D284C">
              <w:t>” atau “</w:t>
            </w:r>
            <w:proofErr w:type="spellStart"/>
            <w:r w:rsidRPr="000D284C">
              <w:t>elektrifikasi</w:t>
            </w:r>
            <w:proofErr w:type="spellEnd"/>
            <w:r w:rsidRPr="000D284C">
              <w:t xml:space="preserve"> yang </w:t>
            </w:r>
            <w:proofErr w:type="spellStart"/>
            <w:r w:rsidRPr="000D284C">
              <w:t>menguntungkan</w:t>
            </w:r>
            <w:proofErr w:type="spellEnd"/>
            <w:r w:rsidRPr="000D284C">
              <w:t>.”</w:t>
            </w:r>
          </w:p>
        </w:tc>
      </w:tr>
    </w:tbl>
    <w:p w14:paraId="04AB867F" w14:textId="77777777" w:rsidR="002F121D" w:rsidRDefault="002F121D" w:rsidP="00994DAC">
      <w:pPr>
        <w:pStyle w:val="Ejal-body-text"/>
        <w:ind w:firstLine="0"/>
        <w:sectPr w:rsidR="002F121D" w:rsidSect="00EF4991">
          <w:headerReference w:type="default" r:id="rId32"/>
          <w:footnotePr>
            <w:numFmt w:val="chicago"/>
          </w:footnotePr>
          <w:type w:val="continuous"/>
          <w:pgSz w:w="11907" w:h="16840" w:code="9"/>
          <w:pgMar w:top="1418" w:right="1418" w:bottom="1418" w:left="1701" w:header="992" w:footer="709" w:gutter="0"/>
          <w:cols w:space="720"/>
          <w:titlePg/>
          <w:docGrid w:linePitch="360"/>
        </w:sectPr>
      </w:pPr>
    </w:p>
    <w:tbl>
      <w:tblPr>
        <w:tblStyle w:val="TableGrid"/>
        <w:tblW w:w="9039" w:type="dxa"/>
        <w:tblLook w:val="04A0" w:firstRow="1" w:lastRow="0" w:firstColumn="1" w:lastColumn="0" w:noHBand="0" w:noVBand="1"/>
      </w:tblPr>
      <w:tblGrid>
        <w:gridCol w:w="4237"/>
        <w:gridCol w:w="4802"/>
      </w:tblGrid>
      <w:tr w:rsidR="000D284C" w:rsidRPr="000D284C" w14:paraId="0FBCBB9A" w14:textId="77777777" w:rsidTr="004103F9">
        <w:tc>
          <w:tcPr>
            <w:tcW w:w="4237" w:type="dxa"/>
            <w:tcBorders>
              <w:top w:val="single" w:sz="4" w:space="0" w:color="auto"/>
              <w:left w:val="single" w:sz="4" w:space="0" w:color="auto"/>
              <w:bottom w:val="single" w:sz="4" w:space="0" w:color="auto"/>
              <w:right w:val="single" w:sz="4" w:space="0" w:color="auto"/>
            </w:tcBorders>
          </w:tcPr>
          <w:p w14:paraId="135244E3" w14:textId="77777777" w:rsidR="000D284C" w:rsidRPr="000D284C" w:rsidRDefault="000D284C" w:rsidP="00994DAC">
            <w:pPr>
              <w:pStyle w:val="Ejal-body-text"/>
              <w:ind w:firstLine="0"/>
            </w:pPr>
            <w:r w:rsidRPr="000D284C">
              <w:t xml:space="preserve">NRDC works alongside impacted communities and partners to accelerate this evolution by advocating for policies that prioritize communities </w:t>
            </w:r>
            <w:r w:rsidRPr="000D284C">
              <w:lastRenderedPageBreak/>
              <w:t>most burdened by environmental and economic racism, support local economies, and create family-sustaining jobs.</w:t>
            </w:r>
          </w:p>
        </w:tc>
        <w:tc>
          <w:tcPr>
            <w:tcW w:w="4802" w:type="dxa"/>
            <w:tcBorders>
              <w:top w:val="single" w:sz="4" w:space="0" w:color="auto"/>
              <w:left w:val="single" w:sz="4" w:space="0" w:color="auto"/>
              <w:bottom w:val="single" w:sz="4" w:space="0" w:color="auto"/>
              <w:right w:val="single" w:sz="4" w:space="0" w:color="auto"/>
            </w:tcBorders>
          </w:tcPr>
          <w:p w14:paraId="562976BB" w14:textId="77777777" w:rsidR="000D284C" w:rsidRPr="000D284C" w:rsidRDefault="000D284C" w:rsidP="00994DAC">
            <w:pPr>
              <w:pStyle w:val="Ejal-body-text"/>
              <w:ind w:firstLine="0"/>
            </w:pPr>
            <w:r w:rsidRPr="000D284C">
              <w:lastRenderedPageBreak/>
              <w:t xml:space="preserve">NRDC </w:t>
            </w:r>
            <w:proofErr w:type="spellStart"/>
            <w:r w:rsidRPr="000D284C">
              <w:t>bekerja</w:t>
            </w:r>
            <w:proofErr w:type="spellEnd"/>
            <w:r w:rsidRPr="000D284C">
              <w:t xml:space="preserve"> </w:t>
            </w:r>
            <w:proofErr w:type="spellStart"/>
            <w:r w:rsidRPr="000D284C">
              <w:t>bersama</w:t>
            </w:r>
            <w:proofErr w:type="spellEnd"/>
            <w:r w:rsidRPr="000D284C">
              <w:t xml:space="preserve"> </w:t>
            </w:r>
            <w:proofErr w:type="spellStart"/>
            <w:r w:rsidRPr="000D284C">
              <w:t>komunitas</w:t>
            </w:r>
            <w:proofErr w:type="spellEnd"/>
            <w:r w:rsidRPr="000D284C">
              <w:t xml:space="preserve"> dan </w:t>
            </w:r>
            <w:proofErr w:type="spellStart"/>
            <w:r w:rsidRPr="000D284C">
              <w:t>mitra</w:t>
            </w:r>
            <w:proofErr w:type="spellEnd"/>
            <w:r w:rsidRPr="000D284C">
              <w:t xml:space="preserve"> yang </w:t>
            </w:r>
            <w:proofErr w:type="spellStart"/>
            <w:r w:rsidRPr="000D284C">
              <w:t>terkena</w:t>
            </w:r>
            <w:proofErr w:type="spellEnd"/>
            <w:r w:rsidRPr="000D284C">
              <w:t xml:space="preserve"> </w:t>
            </w:r>
            <w:proofErr w:type="spellStart"/>
            <w:r w:rsidRPr="000D284C">
              <w:t>dampak</w:t>
            </w:r>
            <w:proofErr w:type="spellEnd"/>
            <w:r w:rsidRPr="000D284C">
              <w:t xml:space="preserve"> untuk </w:t>
            </w:r>
            <w:proofErr w:type="spellStart"/>
            <w:r w:rsidRPr="000D284C">
              <w:t>mempercepat</w:t>
            </w:r>
            <w:proofErr w:type="spellEnd"/>
            <w:r w:rsidRPr="000D284C">
              <w:t xml:space="preserve"> </w:t>
            </w:r>
            <w:proofErr w:type="spellStart"/>
            <w:r w:rsidRPr="000D284C">
              <w:t>evolusi</w:t>
            </w:r>
            <w:proofErr w:type="spellEnd"/>
            <w:r w:rsidRPr="000D284C">
              <w:t xml:space="preserve"> ini dengan </w:t>
            </w:r>
            <w:proofErr w:type="spellStart"/>
            <w:r w:rsidRPr="000D284C">
              <w:t>mengadvokasi</w:t>
            </w:r>
            <w:proofErr w:type="spellEnd"/>
            <w:r w:rsidRPr="000D284C">
              <w:t xml:space="preserve"> </w:t>
            </w:r>
            <w:proofErr w:type="spellStart"/>
            <w:r w:rsidRPr="000D284C">
              <w:t>kebijakan</w:t>
            </w:r>
            <w:proofErr w:type="spellEnd"/>
            <w:r w:rsidRPr="000D284C">
              <w:t xml:space="preserve"> yang </w:t>
            </w:r>
            <w:proofErr w:type="spellStart"/>
            <w:r w:rsidRPr="000D284C">
              <w:lastRenderedPageBreak/>
              <w:t>memprioritaskan</w:t>
            </w:r>
            <w:proofErr w:type="spellEnd"/>
            <w:r w:rsidRPr="000D284C">
              <w:t xml:space="preserve"> </w:t>
            </w:r>
            <w:proofErr w:type="spellStart"/>
            <w:r w:rsidRPr="000D284C">
              <w:t>komunitas</w:t>
            </w:r>
            <w:proofErr w:type="spellEnd"/>
            <w:r w:rsidRPr="000D284C">
              <w:t xml:space="preserve"> yang paling </w:t>
            </w:r>
            <w:proofErr w:type="spellStart"/>
            <w:r w:rsidRPr="000D284C">
              <w:t>terbebani</w:t>
            </w:r>
            <w:proofErr w:type="spellEnd"/>
            <w:r w:rsidRPr="000D284C">
              <w:t xml:space="preserve"> oleh </w:t>
            </w:r>
            <w:proofErr w:type="spellStart"/>
            <w:r w:rsidRPr="000D284C">
              <w:t>rasisme</w:t>
            </w:r>
            <w:proofErr w:type="spellEnd"/>
            <w:r w:rsidRPr="000D284C">
              <w:t xml:space="preserve"> lingkungan dan </w:t>
            </w:r>
            <w:proofErr w:type="spellStart"/>
            <w:r w:rsidRPr="000D284C">
              <w:t>ekonomi</w:t>
            </w:r>
            <w:proofErr w:type="spellEnd"/>
            <w:r w:rsidRPr="000D284C">
              <w:t xml:space="preserve">, </w:t>
            </w:r>
            <w:proofErr w:type="spellStart"/>
            <w:r w:rsidRPr="000D284C">
              <w:t>mendukung</w:t>
            </w:r>
            <w:proofErr w:type="spellEnd"/>
            <w:r w:rsidRPr="000D284C">
              <w:t xml:space="preserve"> </w:t>
            </w:r>
            <w:proofErr w:type="spellStart"/>
            <w:r w:rsidRPr="000D284C">
              <w:t>ekonomi</w:t>
            </w:r>
            <w:proofErr w:type="spellEnd"/>
            <w:r w:rsidRPr="000D284C">
              <w:t xml:space="preserve"> </w:t>
            </w:r>
            <w:proofErr w:type="spellStart"/>
            <w:r w:rsidRPr="000D284C">
              <w:t>lokal</w:t>
            </w:r>
            <w:proofErr w:type="spellEnd"/>
            <w:r w:rsidRPr="000D284C">
              <w:t xml:space="preserve">, dan </w:t>
            </w:r>
            <w:proofErr w:type="spellStart"/>
            <w:r w:rsidRPr="000D284C">
              <w:t>menciptakan</w:t>
            </w:r>
            <w:proofErr w:type="spellEnd"/>
            <w:r w:rsidRPr="000D284C">
              <w:t xml:space="preserve"> </w:t>
            </w:r>
            <w:proofErr w:type="spellStart"/>
            <w:r w:rsidRPr="000D284C">
              <w:t>pekerjaan</w:t>
            </w:r>
            <w:proofErr w:type="spellEnd"/>
            <w:r w:rsidRPr="000D284C">
              <w:t xml:space="preserve"> yang </w:t>
            </w:r>
            <w:proofErr w:type="spellStart"/>
            <w:r w:rsidRPr="000D284C">
              <w:t>menopang</w:t>
            </w:r>
            <w:proofErr w:type="spellEnd"/>
            <w:r w:rsidRPr="000D284C">
              <w:t xml:space="preserve"> </w:t>
            </w:r>
            <w:proofErr w:type="spellStart"/>
            <w:r w:rsidRPr="000D284C">
              <w:t>keluarga</w:t>
            </w:r>
            <w:proofErr w:type="spellEnd"/>
            <w:r w:rsidRPr="000D284C">
              <w:t>.</w:t>
            </w:r>
          </w:p>
        </w:tc>
      </w:tr>
      <w:tr w:rsidR="000D284C" w:rsidRPr="000D284C" w14:paraId="6BAC8A96" w14:textId="77777777" w:rsidTr="004103F9">
        <w:tc>
          <w:tcPr>
            <w:tcW w:w="4237" w:type="dxa"/>
            <w:tcBorders>
              <w:top w:val="single" w:sz="4" w:space="0" w:color="auto"/>
              <w:left w:val="single" w:sz="4" w:space="0" w:color="auto"/>
              <w:bottom w:val="single" w:sz="4" w:space="0" w:color="auto"/>
              <w:right w:val="single" w:sz="4" w:space="0" w:color="auto"/>
            </w:tcBorders>
          </w:tcPr>
          <w:p w14:paraId="5675CA5A" w14:textId="77777777" w:rsidR="000D284C" w:rsidRPr="000D284C" w:rsidRDefault="000D284C" w:rsidP="00994DAC">
            <w:pPr>
              <w:pStyle w:val="Ejal-body-text"/>
              <w:ind w:firstLine="0"/>
            </w:pPr>
            <w:r w:rsidRPr="000D284C">
              <w:lastRenderedPageBreak/>
              <w:t>Many U.S. homes already run entirely on electricity; almost 40 percent rely on electricity for heat.</w:t>
            </w:r>
          </w:p>
        </w:tc>
        <w:tc>
          <w:tcPr>
            <w:tcW w:w="4802" w:type="dxa"/>
            <w:tcBorders>
              <w:top w:val="single" w:sz="4" w:space="0" w:color="auto"/>
              <w:left w:val="single" w:sz="4" w:space="0" w:color="auto"/>
              <w:bottom w:val="single" w:sz="4" w:space="0" w:color="auto"/>
              <w:right w:val="single" w:sz="4" w:space="0" w:color="auto"/>
            </w:tcBorders>
          </w:tcPr>
          <w:p w14:paraId="7FE0BC81" w14:textId="77777777" w:rsidR="000D284C" w:rsidRPr="000D284C" w:rsidRDefault="000D284C" w:rsidP="00994DAC">
            <w:pPr>
              <w:pStyle w:val="Ejal-body-text"/>
              <w:ind w:firstLine="0"/>
            </w:pPr>
            <w:r w:rsidRPr="000D284C">
              <w:t xml:space="preserve">Banyak </w:t>
            </w:r>
            <w:proofErr w:type="spellStart"/>
            <w:r w:rsidRPr="000D284C">
              <w:t>rumah</w:t>
            </w:r>
            <w:proofErr w:type="spellEnd"/>
            <w:r w:rsidRPr="000D284C">
              <w:t xml:space="preserve"> di Amerika </w:t>
            </w:r>
            <w:proofErr w:type="spellStart"/>
            <w:r w:rsidRPr="000D284C">
              <w:t>Serikat</w:t>
            </w:r>
            <w:proofErr w:type="spellEnd"/>
            <w:r w:rsidRPr="000D284C">
              <w:t xml:space="preserve"> sudah </w:t>
            </w:r>
            <w:proofErr w:type="spellStart"/>
            <w:r w:rsidRPr="000D284C">
              <w:t>sepenuhnya</w:t>
            </w:r>
            <w:proofErr w:type="spellEnd"/>
            <w:r w:rsidRPr="000D284C">
              <w:t xml:space="preserve"> </w:t>
            </w:r>
            <w:proofErr w:type="spellStart"/>
            <w:r w:rsidRPr="000D284C">
              <w:t>menggunakan</w:t>
            </w:r>
            <w:proofErr w:type="spellEnd"/>
            <w:r w:rsidRPr="000D284C">
              <w:t xml:space="preserve"> </w:t>
            </w:r>
            <w:proofErr w:type="spellStart"/>
            <w:r w:rsidRPr="000D284C">
              <w:t>listrik</w:t>
            </w:r>
            <w:proofErr w:type="spellEnd"/>
            <w:r w:rsidRPr="000D284C">
              <w:t xml:space="preserve"> </w:t>
            </w:r>
            <w:proofErr w:type="spellStart"/>
            <w:r w:rsidRPr="000D284C">
              <w:t>dimana</w:t>
            </w:r>
            <w:proofErr w:type="spellEnd"/>
            <w:r w:rsidRPr="000D284C">
              <w:t xml:space="preserve"> </w:t>
            </w:r>
            <w:proofErr w:type="spellStart"/>
            <w:r w:rsidRPr="000D284C">
              <w:t>hampir</w:t>
            </w:r>
            <w:proofErr w:type="spellEnd"/>
            <w:r w:rsidRPr="000D284C">
              <w:t xml:space="preserve"> 40 </w:t>
            </w:r>
            <w:proofErr w:type="spellStart"/>
            <w:r w:rsidRPr="000D284C">
              <w:t>persen</w:t>
            </w:r>
            <w:proofErr w:type="spellEnd"/>
            <w:r w:rsidRPr="000D284C">
              <w:t xml:space="preserve"> </w:t>
            </w:r>
            <w:proofErr w:type="spellStart"/>
            <w:r w:rsidRPr="000D284C">
              <w:t>diantaranya</w:t>
            </w:r>
            <w:proofErr w:type="spellEnd"/>
            <w:r w:rsidRPr="000D284C">
              <w:t xml:space="preserve"> </w:t>
            </w:r>
            <w:proofErr w:type="spellStart"/>
            <w:r w:rsidRPr="000D284C">
              <w:t>mengandalkan</w:t>
            </w:r>
            <w:proofErr w:type="spellEnd"/>
            <w:r w:rsidRPr="000D284C">
              <w:t xml:space="preserve"> </w:t>
            </w:r>
            <w:proofErr w:type="spellStart"/>
            <w:r w:rsidRPr="000D284C">
              <w:t>listrik</w:t>
            </w:r>
            <w:proofErr w:type="spellEnd"/>
            <w:r w:rsidRPr="000D284C">
              <w:t xml:space="preserve"> untuk </w:t>
            </w:r>
            <w:proofErr w:type="spellStart"/>
            <w:r w:rsidRPr="000D284C">
              <w:t>pemanas</w:t>
            </w:r>
            <w:proofErr w:type="spellEnd"/>
            <w:r w:rsidRPr="000D284C">
              <w:t>.</w:t>
            </w:r>
          </w:p>
        </w:tc>
      </w:tr>
      <w:tr w:rsidR="000D284C" w:rsidRPr="000D284C" w14:paraId="6C3FF5DC" w14:textId="77777777" w:rsidTr="004103F9">
        <w:tc>
          <w:tcPr>
            <w:tcW w:w="4237" w:type="dxa"/>
            <w:tcBorders>
              <w:top w:val="single" w:sz="4" w:space="0" w:color="auto"/>
              <w:left w:val="single" w:sz="4" w:space="0" w:color="auto"/>
              <w:bottom w:val="single" w:sz="4" w:space="0" w:color="auto"/>
              <w:right w:val="single" w:sz="4" w:space="0" w:color="auto"/>
            </w:tcBorders>
          </w:tcPr>
          <w:p w14:paraId="554D81B8" w14:textId="77777777" w:rsidR="000D284C" w:rsidRPr="000D284C" w:rsidRDefault="000D284C" w:rsidP="00994DAC">
            <w:pPr>
              <w:pStyle w:val="Ejal-body-text"/>
              <w:ind w:firstLine="0"/>
            </w:pPr>
            <w:r w:rsidRPr="000D284C">
              <w:t>New game-changing technologies like heat pumps (which are three to five times more efficient than gas or conventional electric equipment) and induction stoves make it possible to power all homes and buildings with America’s increasingly clean electricity and save Americans money on energy costs.</w:t>
            </w:r>
          </w:p>
        </w:tc>
        <w:tc>
          <w:tcPr>
            <w:tcW w:w="4802" w:type="dxa"/>
            <w:tcBorders>
              <w:top w:val="single" w:sz="4" w:space="0" w:color="auto"/>
              <w:left w:val="single" w:sz="4" w:space="0" w:color="auto"/>
              <w:bottom w:val="single" w:sz="4" w:space="0" w:color="auto"/>
              <w:right w:val="single" w:sz="4" w:space="0" w:color="auto"/>
            </w:tcBorders>
          </w:tcPr>
          <w:p w14:paraId="197658F9" w14:textId="77777777" w:rsidR="000D284C" w:rsidRPr="000D284C" w:rsidRDefault="000D284C" w:rsidP="00994DAC">
            <w:pPr>
              <w:pStyle w:val="Ejal-body-text"/>
              <w:ind w:firstLine="0"/>
            </w:pPr>
            <w:proofErr w:type="spellStart"/>
            <w:r w:rsidRPr="000D284C">
              <w:t>Teknologi</w:t>
            </w:r>
            <w:proofErr w:type="spellEnd"/>
            <w:r w:rsidRPr="000D284C">
              <w:t xml:space="preserve"> baru seperti </w:t>
            </w:r>
            <w:proofErr w:type="spellStart"/>
            <w:r w:rsidRPr="000D284C">
              <w:t>pompa</w:t>
            </w:r>
            <w:proofErr w:type="spellEnd"/>
            <w:r w:rsidRPr="000D284C">
              <w:t xml:space="preserve"> panas (yang </w:t>
            </w:r>
            <w:proofErr w:type="spellStart"/>
            <w:r w:rsidRPr="000D284C">
              <w:t>tiga</w:t>
            </w:r>
            <w:proofErr w:type="spellEnd"/>
            <w:r w:rsidRPr="000D284C">
              <w:t xml:space="preserve"> </w:t>
            </w:r>
            <w:proofErr w:type="spellStart"/>
            <w:r w:rsidRPr="000D284C">
              <w:t>hingga</w:t>
            </w:r>
            <w:proofErr w:type="spellEnd"/>
            <w:r w:rsidRPr="000D284C">
              <w:t xml:space="preserve"> lima kali lebih </w:t>
            </w:r>
            <w:proofErr w:type="spellStart"/>
            <w:r w:rsidRPr="000D284C">
              <w:t>efisien</w:t>
            </w:r>
            <w:proofErr w:type="spellEnd"/>
            <w:r w:rsidRPr="000D284C">
              <w:t xml:space="preserve"> </w:t>
            </w:r>
            <w:proofErr w:type="spellStart"/>
            <w:r w:rsidRPr="000D284C">
              <w:t>daripada</w:t>
            </w:r>
            <w:proofErr w:type="spellEnd"/>
            <w:r w:rsidRPr="000D284C">
              <w:t xml:space="preserve"> gas atau </w:t>
            </w:r>
            <w:proofErr w:type="spellStart"/>
            <w:r w:rsidRPr="000D284C">
              <w:t>peralatan</w:t>
            </w:r>
            <w:proofErr w:type="spellEnd"/>
            <w:r w:rsidRPr="000D284C">
              <w:t xml:space="preserve"> </w:t>
            </w:r>
            <w:proofErr w:type="spellStart"/>
            <w:r w:rsidRPr="000D284C">
              <w:t>listrik</w:t>
            </w:r>
            <w:proofErr w:type="spellEnd"/>
            <w:r w:rsidRPr="000D284C">
              <w:t xml:space="preserve"> </w:t>
            </w:r>
            <w:proofErr w:type="spellStart"/>
            <w:r w:rsidRPr="000D284C">
              <w:t>konvensional</w:t>
            </w:r>
            <w:proofErr w:type="spellEnd"/>
            <w:r w:rsidRPr="000D284C">
              <w:t xml:space="preserve">) dan kompor </w:t>
            </w:r>
            <w:proofErr w:type="spellStart"/>
            <w:r w:rsidRPr="000D284C">
              <w:t>induksi</w:t>
            </w:r>
            <w:proofErr w:type="spellEnd"/>
            <w:r w:rsidRPr="000D284C">
              <w:t xml:space="preserve"> </w:t>
            </w:r>
            <w:proofErr w:type="spellStart"/>
            <w:r w:rsidRPr="000D284C">
              <w:t>memungkinkan</w:t>
            </w:r>
            <w:proofErr w:type="spellEnd"/>
            <w:r w:rsidRPr="000D284C">
              <w:t xml:space="preserve"> untuk </w:t>
            </w:r>
            <w:proofErr w:type="spellStart"/>
            <w:r w:rsidRPr="000D284C">
              <w:t>memberi</w:t>
            </w:r>
            <w:proofErr w:type="spellEnd"/>
            <w:r w:rsidRPr="000D284C">
              <w:t xml:space="preserve"> </w:t>
            </w:r>
            <w:proofErr w:type="spellStart"/>
            <w:r w:rsidRPr="000D284C">
              <w:t>daya</w:t>
            </w:r>
            <w:proofErr w:type="spellEnd"/>
            <w:r w:rsidRPr="000D284C">
              <w:t xml:space="preserve"> </w:t>
            </w:r>
            <w:proofErr w:type="spellStart"/>
            <w:r w:rsidRPr="000D284C">
              <w:t>listrik</w:t>
            </w:r>
            <w:proofErr w:type="spellEnd"/>
            <w:r w:rsidRPr="000D284C">
              <w:t xml:space="preserve"> yang lebih </w:t>
            </w:r>
            <w:proofErr w:type="spellStart"/>
            <w:r w:rsidRPr="000D284C">
              <w:t>bersih</w:t>
            </w:r>
            <w:proofErr w:type="spellEnd"/>
            <w:r w:rsidRPr="000D284C">
              <w:t xml:space="preserve"> dan </w:t>
            </w:r>
            <w:proofErr w:type="spellStart"/>
            <w:r w:rsidRPr="000D284C">
              <w:t>hemat</w:t>
            </w:r>
            <w:proofErr w:type="spellEnd"/>
            <w:r w:rsidRPr="000D284C">
              <w:t xml:space="preserve"> di Amerika </w:t>
            </w:r>
            <w:proofErr w:type="spellStart"/>
            <w:r w:rsidRPr="000D284C">
              <w:t>Serikat</w:t>
            </w:r>
            <w:proofErr w:type="spellEnd"/>
            <w:r w:rsidRPr="000D284C">
              <w:t>.</w:t>
            </w:r>
          </w:p>
        </w:tc>
      </w:tr>
      <w:tr w:rsidR="000D284C" w:rsidRPr="000D284C" w14:paraId="3F1A5ECA" w14:textId="77777777" w:rsidTr="004103F9">
        <w:tc>
          <w:tcPr>
            <w:tcW w:w="4237" w:type="dxa"/>
            <w:tcBorders>
              <w:top w:val="single" w:sz="4" w:space="0" w:color="auto"/>
              <w:left w:val="single" w:sz="4" w:space="0" w:color="auto"/>
              <w:bottom w:val="single" w:sz="4" w:space="0" w:color="auto"/>
              <w:right w:val="single" w:sz="4" w:space="0" w:color="auto"/>
            </w:tcBorders>
          </w:tcPr>
          <w:p w14:paraId="6CC7FBF8" w14:textId="77777777" w:rsidR="000D284C" w:rsidRPr="000D284C" w:rsidRDefault="000D284C" w:rsidP="00994DAC">
            <w:pPr>
              <w:pStyle w:val="Ejal-body-text"/>
              <w:ind w:firstLine="0"/>
            </w:pPr>
            <w:r w:rsidRPr="000D284C">
              <w:t>Meanwhile, cities and towns have begun using local building codes and other policies to encourage or require all-electric new construction in order to avoid health impacts from gas appliance pollution, clean the air, and address the climate crisis.</w:t>
            </w:r>
          </w:p>
        </w:tc>
        <w:tc>
          <w:tcPr>
            <w:tcW w:w="4802" w:type="dxa"/>
            <w:tcBorders>
              <w:top w:val="single" w:sz="4" w:space="0" w:color="auto"/>
              <w:left w:val="single" w:sz="4" w:space="0" w:color="auto"/>
              <w:bottom w:val="single" w:sz="4" w:space="0" w:color="auto"/>
              <w:right w:val="single" w:sz="4" w:space="0" w:color="auto"/>
            </w:tcBorders>
          </w:tcPr>
          <w:p w14:paraId="4F1A4D75" w14:textId="77777777" w:rsidR="000D284C" w:rsidRPr="000D284C" w:rsidRDefault="000D284C" w:rsidP="00994DAC">
            <w:pPr>
              <w:pStyle w:val="Ejal-body-text"/>
              <w:ind w:firstLine="0"/>
            </w:pPr>
            <w:proofErr w:type="spellStart"/>
            <w:r w:rsidRPr="000D284C">
              <w:t>Sementara</w:t>
            </w:r>
            <w:proofErr w:type="spellEnd"/>
            <w:r w:rsidRPr="000D284C">
              <w:t xml:space="preserve"> itu, di </w:t>
            </w:r>
            <w:proofErr w:type="spellStart"/>
            <w:r w:rsidRPr="000D284C">
              <w:t>beberapa</w:t>
            </w:r>
            <w:proofErr w:type="spellEnd"/>
            <w:r w:rsidRPr="000D284C">
              <w:t xml:space="preserve"> </w:t>
            </w:r>
            <w:proofErr w:type="spellStart"/>
            <w:r w:rsidRPr="000D284C">
              <w:t>kota</w:t>
            </w:r>
            <w:proofErr w:type="spellEnd"/>
            <w:r w:rsidRPr="000D284C">
              <w:t xml:space="preserve"> </w:t>
            </w:r>
            <w:proofErr w:type="spellStart"/>
            <w:r w:rsidRPr="000D284C">
              <w:t>besar</w:t>
            </w:r>
            <w:proofErr w:type="spellEnd"/>
            <w:r w:rsidRPr="000D284C">
              <w:t xml:space="preserve"> dan </w:t>
            </w:r>
            <w:proofErr w:type="spellStart"/>
            <w:r w:rsidRPr="000D284C">
              <w:t>kecil</w:t>
            </w:r>
            <w:proofErr w:type="spellEnd"/>
            <w:r w:rsidRPr="000D284C">
              <w:t xml:space="preserve"> </w:t>
            </w:r>
            <w:proofErr w:type="spellStart"/>
            <w:r w:rsidRPr="000D284C">
              <w:t>telah</w:t>
            </w:r>
            <w:proofErr w:type="spellEnd"/>
            <w:r w:rsidRPr="000D284C">
              <w:t xml:space="preserve"> mulai </w:t>
            </w:r>
            <w:proofErr w:type="spellStart"/>
            <w:r w:rsidRPr="000D284C">
              <w:t>menggunakan</w:t>
            </w:r>
            <w:proofErr w:type="spellEnd"/>
            <w:r w:rsidRPr="000D284C">
              <w:t xml:space="preserve"> </w:t>
            </w:r>
            <w:proofErr w:type="spellStart"/>
            <w:r w:rsidRPr="000D284C">
              <w:t>kode</w:t>
            </w:r>
            <w:proofErr w:type="spellEnd"/>
            <w:r w:rsidRPr="000D284C">
              <w:t xml:space="preserve"> </w:t>
            </w:r>
            <w:proofErr w:type="spellStart"/>
            <w:r w:rsidRPr="000D284C">
              <w:t>bangunan</w:t>
            </w:r>
            <w:proofErr w:type="spellEnd"/>
            <w:r w:rsidRPr="000D284C">
              <w:t xml:space="preserve"> </w:t>
            </w:r>
            <w:proofErr w:type="spellStart"/>
            <w:r w:rsidRPr="000D284C">
              <w:t>setempat</w:t>
            </w:r>
            <w:proofErr w:type="spellEnd"/>
            <w:r w:rsidRPr="000D284C">
              <w:t xml:space="preserve"> dan </w:t>
            </w:r>
            <w:proofErr w:type="spellStart"/>
            <w:r w:rsidRPr="000D284C">
              <w:t>kebijakan</w:t>
            </w:r>
            <w:proofErr w:type="spellEnd"/>
            <w:r w:rsidRPr="000D284C">
              <w:t xml:space="preserve"> lain untuk </w:t>
            </w:r>
            <w:proofErr w:type="spellStart"/>
            <w:r w:rsidRPr="000D284C">
              <w:t>mendorong</w:t>
            </w:r>
            <w:proofErr w:type="spellEnd"/>
            <w:r w:rsidRPr="000D284C">
              <w:t xml:space="preserve"> </w:t>
            </w:r>
            <w:proofErr w:type="spellStart"/>
            <w:r w:rsidRPr="000D284C">
              <w:t>konstruksi</w:t>
            </w:r>
            <w:proofErr w:type="spellEnd"/>
            <w:r w:rsidRPr="000D284C">
              <w:t xml:space="preserve"> baru yang </w:t>
            </w:r>
            <w:proofErr w:type="spellStart"/>
            <w:r w:rsidRPr="000D284C">
              <w:t>serba</w:t>
            </w:r>
            <w:proofErr w:type="spellEnd"/>
            <w:r w:rsidRPr="000D284C">
              <w:t xml:space="preserve"> </w:t>
            </w:r>
            <w:proofErr w:type="spellStart"/>
            <w:r w:rsidRPr="000D284C">
              <w:t>listrik</w:t>
            </w:r>
            <w:proofErr w:type="spellEnd"/>
            <w:r w:rsidRPr="000D284C">
              <w:t xml:space="preserve"> untuk </w:t>
            </w:r>
            <w:proofErr w:type="spellStart"/>
            <w:r w:rsidRPr="000D284C">
              <w:t>menghindari</w:t>
            </w:r>
            <w:proofErr w:type="spellEnd"/>
            <w:r w:rsidRPr="000D284C">
              <w:t xml:space="preserve"> </w:t>
            </w:r>
            <w:proofErr w:type="spellStart"/>
            <w:r w:rsidRPr="000D284C">
              <w:t>dampak</w:t>
            </w:r>
            <w:proofErr w:type="spellEnd"/>
            <w:r w:rsidRPr="000D284C">
              <w:t xml:space="preserve"> </w:t>
            </w:r>
            <w:proofErr w:type="spellStart"/>
            <w:r w:rsidRPr="000D284C">
              <w:t>kesehatan</w:t>
            </w:r>
            <w:proofErr w:type="spellEnd"/>
            <w:r w:rsidRPr="000D284C">
              <w:t xml:space="preserve"> seperti </w:t>
            </w:r>
            <w:proofErr w:type="spellStart"/>
            <w:r w:rsidRPr="000D284C">
              <w:t>dari</w:t>
            </w:r>
            <w:proofErr w:type="spellEnd"/>
            <w:r w:rsidRPr="000D284C">
              <w:t xml:space="preserve"> </w:t>
            </w:r>
            <w:proofErr w:type="spellStart"/>
            <w:r w:rsidRPr="000D284C">
              <w:t>penggunaan</w:t>
            </w:r>
            <w:proofErr w:type="spellEnd"/>
            <w:r w:rsidRPr="000D284C">
              <w:t xml:space="preserve"> (kompor) gas, </w:t>
            </w:r>
            <w:proofErr w:type="spellStart"/>
            <w:r w:rsidRPr="000D284C">
              <w:t>serta</w:t>
            </w:r>
            <w:proofErr w:type="spellEnd"/>
            <w:r w:rsidRPr="000D284C">
              <w:t xml:space="preserve"> </w:t>
            </w:r>
            <w:proofErr w:type="spellStart"/>
            <w:r w:rsidRPr="000D284C">
              <w:t>membersihkan</w:t>
            </w:r>
            <w:proofErr w:type="spellEnd"/>
            <w:r w:rsidRPr="000D284C">
              <w:t xml:space="preserve"> </w:t>
            </w:r>
            <w:proofErr w:type="spellStart"/>
            <w:r w:rsidRPr="000D284C">
              <w:t>udara</w:t>
            </w:r>
            <w:proofErr w:type="spellEnd"/>
            <w:r w:rsidRPr="000D284C">
              <w:t xml:space="preserve"> dan </w:t>
            </w:r>
            <w:proofErr w:type="spellStart"/>
            <w:r w:rsidRPr="000D284C">
              <w:t>mengatasi</w:t>
            </w:r>
            <w:proofErr w:type="spellEnd"/>
            <w:r w:rsidRPr="000D284C">
              <w:t xml:space="preserve"> </w:t>
            </w:r>
            <w:proofErr w:type="spellStart"/>
            <w:r w:rsidRPr="000D284C">
              <w:t>krisis</w:t>
            </w:r>
            <w:proofErr w:type="spellEnd"/>
            <w:r w:rsidRPr="000D284C">
              <w:t xml:space="preserve"> </w:t>
            </w:r>
            <w:proofErr w:type="spellStart"/>
            <w:r w:rsidRPr="000D284C">
              <w:t>iklim</w:t>
            </w:r>
            <w:proofErr w:type="spellEnd"/>
            <w:r w:rsidRPr="000D284C">
              <w:t>.</w:t>
            </w:r>
          </w:p>
        </w:tc>
      </w:tr>
      <w:tr w:rsidR="000D284C" w:rsidRPr="000D284C" w14:paraId="2A4C2DB9" w14:textId="77777777" w:rsidTr="004103F9">
        <w:tc>
          <w:tcPr>
            <w:tcW w:w="4237" w:type="dxa"/>
            <w:tcBorders>
              <w:top w:val="single" w:sz="4" w:space="0" w:color="auto"/>
              <w:left w:val="single" w:sz="4" w:space="0" w:color="auto"/>
              <w:bottom w:val="single" w:sz="4" w:space="0" w:color="auto"/>
              <w:right w:val="single" w:sz="4" w:space="0" w:color="auto"/>
            </w:tcBorders>
          </w:tcPr>
          <w:p w14:paraId="71B34AB0" w14:textId="77777777" w:rsidR="000D284C" w:rsidRPr="000D284C" w:rsidRDefault="000D284C" w:rsidP="000D284C">
            <w:pPr>
              <w:pStyle w:val="Ejal-body-text"/>
              <w:ind w:firstLine="0"/>
            </w:pPr>
            <w:r w:rsidRPr="000D284C">
              <w:t>NRDC works with local and national groups to use these options and others to encourage the advancement of building decarbonization instead of continuing to rely on burning fossil fuels on-site, which pollutes our homes, businesses, and other buildings.</w:t>
            </w:r>
          </w:p>
        </w:tc>
        <w:tc>
          <w:tcPr>
            <w:tcW w:w="4802" w:type="dxa"/>
            <w:tcBorders>
              <w:top w:val="single" w:sz="4" w:space="0" w:color="auto"/>
              <w:left w:val="single" w:sz="4" w:space="0" w:color="auto"/>
              <w:bottom w:val="single" w:sz="4" w:space="0" w:color="auto"/>
              <w:right w:val="single" w:sz="4" w:space="0" w:color="auto"/>
            </w:tcBorders>
          </w:tcPr>
          <w:p w14:paraId="064543F1" w14:textId="77777777" w:rsidR="000D284C" w:rsidRPr="000D284C" w:rsidRDefault="000D284C" w:rsidP="000D284C">
            <w:pPr>
              <w:pStyle w:val="Ejal-body-text"/>
              <w:ind w:firstLine="0"/>
            </w:pPr>
            <w:r w:rsidRPr="000D284C">
              <w:t xml:space="preserve">NRDC </w:t>
            </w:r>
            <w:proofErr w:type="spellStart"/>
            <w:r w:rsidRPr="000D284C">
              <w:t>bekerja</w:t>
            </w:r>
            <w:proofErr w:type="spellEnd"/>
            <w:r w:rsidRPr="000D284C">
              <w:t xml:space="preserve"> dengan </w:t>
            </w:r>
            <w:proofErr w:type="spellStart"/>
            <w:r w:rsidRPr="000D284C">
              <w:t>kelompok</w:t>
            </w:r>
            <w:proofErr w:type="spellEnd"/>
            <w:r w:rsidRPr="000D284C">
              <w:t xml:space="preserve"> </w:t>
            </w:r>
            <w:proofErr w:type="spellStart"/>
            <w:r w:rsidRPr="000D284C">
              <w:t>lokal</w:t>
            </w:r>
            <w:proofErr w:type="spellEnd"/>
            <w:r w:rsidRPr="000D284C">
              <w:t xml:space="preserve"> dan </w:t>
            </w:r>
            <w:proofErr w:type="spellStart"/>
            <w:r w:rsidRPr="000D284C">
              <w:t>nasional</w:t>
            </w:r>
            <w:proofErr w:type="spellEnd"/>
            <w:r w:rsidRPr="000D284C">
              <w:t xml:space="preserve"> untuk </w:t>
            </w:r>
            <w:proofErr w:type="spellStart"/>
            <w:r w:rsidRPr="000D284C">
              <w:t>mencanangkan</w:t>
            </w:r>
            <w:proofErr w:type="spellEnd"/>
            <w:r w:rsidRPr="000D284C">
              <w:t xml:space="preserve"> </w:t>
            </w:r>
            <w:proofErr w:type="spellStart"/>
            <w:r w:rsidRPr="000D284C">
              <w:t>pilihan</w:t>
            </w:r>
            <w:proofErr w:type="spellEnd"/>
            <w:r w:rsidRPr="000D284C">
              <w:t xml:space="preserve"> ini untuk </w:t>
            </w:r>
            <w:proofErr w:type="spellStart"/>
            <w:r w:rsidRPr="000D284C">
              <w:t>mendorong</w:t>
            </w:r>
            <w:proofErr w:type="spellEnd"/>
            <w:r w:rsidRPr="000D284C">
              <w:t xml:space="preserve"> </w:t>
            </w:r>
            <w:proofErr w:type="spellStart"/>
            <w:r w:rsidRPr="000D284C">
              <w:t>kemajuan</w:t>
            </w:r>
            <w:proofErr w:type="spellEnd"/>
            <w:r w:rsidRPr="000D284C">
              <w:t xml:space="preserve"> </w:t>
            </w:r>
            <w:proofErr w:type="spellStart"/>
            <w:r w:rsidRPr="000D284C">
              <w:t>dekarbonisasi</w:t>
            </w:r>
            <w:proofErr w:type="spellEnd"/>
            <w:r w:rsidRPr="000D284C">
              <w:t xml:space="preserve"> </w:t>
            </w:r>
            <w:proofErr w:type="spellStart"/>
            <w:r w:rsidRPr="000D284C">
              <w:t>bangunan</w:t>
            </w:r>
            <w:proofErr w:type="spellEnd"/>
            <w:r w:rsidRPr="000D284C">
              <w:t xml:space="preserve"> </w:t>
            </w:r>
            <w:proofErr w:type="spellStart"/>
            <w:r w:rsidRPr="000D284C">
              <w:t>daripada</w:t>
            </w:r>
            <w:proofErr w:type="spellEnd"/>
            <w:r w:rsidRPr="000D284C">
              <w:t xml:space="preserve"> </w:t>
            </w:r>
            <w:proofErr w:type="spellStart"/>
            <w:r w:rsidRPr="000D284C">
              <w:t>terus</w:t>
            </w:r>
            <w:proofErr w:type="spellEnd"/>
            <w:r w:rsidRPr="000D284C">
              <w:t xml:space="preserve"> </w:t>
            </w:r>
            <w:proofErr w:type="spellStart"/>
            <w:r w:rsidRPr="000D284C">
              <w:t>bergantung</w:t>
            </w:r>
            <w:proofErr w:type="spellEnd"/>
            <w:r w:rsidRPr="000D284C">
              <w:t xml:space="preserve"> pada </w:t>
            </w:r>
            <w:proofErr w:type="spellStart"/>
            <w:r w:rsidRPr="000D284C">
              <w:t>pembakaran</w:t>
            </w:r>
            <w:proofErr w:type="spellEnd"/>
            <w:r w:rsidRPr="000D284C">
              <w:t xml:space="preserve"> </w:t>
            </w:r>
            <w:proofErr w:type="spellStart"/>
            <w:r w:rsidRPr="000D284C">
              <w:t>bahan</w:t>
            </w:r>
            <w:proofErr w:type="spellEnd"/>
            <w:r w:rsidRPr="000D284C">
              <w:t xml:space="preserve"> </w:t>
            </w:r>
            <w:proofErr w:type="spellStart"/>
            <w:r w:rsidRPr="000D284C">
              <w:t>bakar</w:t>
            </w:r>
            <w:proofErr w:type="spellEnd"/>
            <w:r w:rsidRPr="000D284C">
              <w:t xml:space="preserve"> </w:t>
            </w:r>
            <w:proofErr w:type="spellStart"/>
            <w:r w:rsidRPr="000D284C">
              <w:t>fosil</w:t>
            </w:r>
            <w:proofErr w:type="spellEnd"/>
            <w:r w:rsidRPr="000D284C">
              <w:t xml:space="preserve"> (</w:t>
            </w:r>
            <w:proofErr w:type="spellStart"/>
            <w:r w:rsidRPr="000D284C">
              <w:t>secara</w:t>
            </w:r>
            <w:proofErr w:type="spellEnd"/>
            <w:r w:rsidRPr="000D284C">
              <w:t xml:space="preserve"> langsung) yang </w:t>
            </w:r>
            <w:proofErr w:type="spellStart"/>
            <w:r w:rsidRPr="000D284C">
              <w:t>mencemari</w:t>
            </w:r>
            <w:proofErr w:type="spellEnd"/>
            <w:r w:rsidRPr="000D284C">
              <w:t xml:space="preserve"> </w:t>
            </w:r>
            <w:proofErr w:type="spellStart"/>
            <w:r w:rsidRPr="000D284C">
              <w:t>rumah</w:t>
            </w:r>
            <w:proofErr w:type="spellEnd"/>
            <w:r w:rsidRPr="000D284C">
              <w:t xml:space="preserve">, </w:t>
            </w:r>
            <w:proofErr w:type="spellStart"/>
            <w:r w:rsidRPr="000D284C">
              <w:t>bisnis</w:t>
            </w:r>
            <w:proofErr w:type="spellEnd"/>
            <w:r w:rsidRPr="000D284C">
              <w:t xml:space="preserve">, dan </w:t>
            </w:r>
            <w:proofErr w:type="spellStart"/>
            <w:r w:rsidRPr="000D284C">
              <w:t>bangunan</w:t>
            </w:r>
            <w:proofErr w:type="spellEnd"/>
            <w:r w:rsidRPr="000D284C">
              <w:t xml:space="preserve"> lain </w:t>
            </w:r>
            <w:proofErr w:type="spellStart"/>
            <w:r w:rsidRPr="000D284C">
              <w:t>kita</w:t>
            </w:r>
            <w:proofErr w:type="spellEnd"/>
            <w:r w:rsidRPr="000D284C">
              <w:t>.</w:t>
            </w:r>
          </w:p>
        </w:tc>
      </w:tr>
    </w:tbl>
    <w:p w14:paraId="534C03A6" w14:textId="1F6BC9E9" w:rsidR="009E6B3D" w:rsidRDefault="009E6B3D" w:rsidP="009D1992">
      <w:pPr>
        <w:pStyle w:val="Ejal-body-text"/>
        <w:ind w:firstLine="0"/>
      </w:pPr>
    </w:p>
    <w:p w14:paraId="2634D7BD" w14:textId="77777777" w:rsidR="00E5661A" w:rsidRPr="00813027" w:rsidRDefault="00E5661A" w:rsidP="00F959DB">
      <w:pPr>
        <w:pStyle w:val="Ejal-1stlevel-head"/>
        <w:numPr>
          <w:ilvl w:val="0"/>
          <w:numId w:val="0"/>
        </w:numPr>
      </w:pPr>
      <w:r w:rsidRPr="00813027">
        <w:t>Discussion</w:t>
      </w:r>
    </w:p>
    <w:p w14:paraId="48BDFCC9" w14:textId="51360FB8" w:rsidR="00290734" w:rsidRPr="00290734" w:rsidRDefault="00290734" w:rsidP="00F12B0C">
      <w:pPr>
        <w:keepNext/>
        <w:keepLines/>
        <w:numPr>
          <w:ilvl w:val="0"/>
          <w:numId w:val="25"/>
        </w:numPr>
        <w:spacing w:before="200" w:line="240" w:lineRule="auto"/>
        <w:outlineLvl w:val="1"/>
        <w:rPr>
          <w:rFonts w:eastAsia="DengXian Light"/>
          <w:b/>
          <w:bCs/>
        </w:rPr>
      </w:pPr>
      <w:bookmarkStart w:id="3" w:name="_Toc8905"/>
      <w:r w:rsidRPr="00290734">
        <w:rPr>
          <w:rFonts w:eastAsia="DengXian Light"/>
          <w:b/>
          <w:bCs/>
        </w:rPr>
        <w:t>Translation Process</w:t>
      </w:r>
      <w:bookmarkEnd w:id="3"/>
    </w:p>
    <w:p w14:paraId="263484CB" w14:textId="77777777" w:rsidR="003A3015" w:rsidRDefault="00290734" w:rsidP="00290734">
      <w:pPr>
        <w:spacing w:after="0" w:line="240" w:lineRule="auto"/>
        <w:ind w:left="284" w:firstLine="567"/>
        <w:rPr>
          <w:rFonts w:eastAsia="DengXian"/>
        </w:rPr>
        <w:sectPr w:rsidR="003A3015" w:rsidSect="00EF4991">
          <w:footnotePr>
            <w:numFmt w:val="chicago"/>
          </w:footnotePr>
          <w:type w:val="continuous"/>
          <w:pgSz w:w="11907" w:h="16840" w:code="9"/>
          <w:pgMar w:top="1418" w:right="1418" w:bottom="1418" w:left="1701" w:header="992" w:footer="709" w:gutter="0"/>
          <w:cols w:space="720"/>
          <w:titlePg/>
          <w:docGrid w:linePitch="360"/>
        </w:sectPr>
      </w:pPr>
      <w:r w:rsidRPr="00290734">
        <w:rPr>
          <w:rFonts w:eastAsia="DengXian"/>
        </w:rPr>
        <w:t>Translating the climate change texts of the NRDC website from English into Indonesian required a variety of stages. These stages include analyzing text, translating transcripts from English into Indonesian, reconstructing the text, evaluating, revising, and analyzing all the translation techniques.</w:t>
      </w:r>
    </w:p>
    <w:p w14:paraId="5FCBB441" w14:textId="77777777" w:rsidR="00290734" w:rsidRDefault="00290734" w:rsidP="00290734">
      <w:pPr>
        <w:spacing w:after="0" w:line="240" w:lineRule="auto"/>
        <w:ind w:left="284" w:firstLine="567"/>
        <w:rPr>
          <w:rFonts w:eastAsia="DengXian"/>
        </w:rPr>
      </w:pPr>
    </w:p>
    <w:p w14:paraId="4ACE7737" w14:textId="77777777" w:rsidR="00290734" w:rsidRPr="00290734" w:rsidRDefault="00290734" w:rsidP="00290734">
      <w:pPr>
        <w:spacing w:after="0" w:line="240" w:lineRule="auto"/>
        <w:ind w:left="284" w:firstLine="567"/>
        <w:rPr>
          <w:rFonts w:eastAsia="DengXian"/>
        </w:rPr>
      </w:pPr>
    </w:p>
    <w:p w14:paraId="24CF075E" w14:textId="77777777" w:rsidR="00290734" w:rsidRDefault="00290734" w:rsidP="00290734">
      <w:pPr>
        <w:keepNext/>
        <w:keepLines/>
        <w:numPr>
          <w:ilvl w:val="0"/>
          <w:numId w:val="26"/>
        </w:numPr>
        <w:spacing w:after="0" w:line="240" w:lineRule="auto"/>
        <w:ind w:left="567" w:hanging="283"/>
        <w:outlineLvl w:val="2"/>
        <w:rPr>
          <w:rFonts w:eastAsia="DengXian Light"/>
          <w:b/>
          <w:bCs/>
          <w:color w:val="5B9BD5"/>
        </w:rPr>
      </w:pPr>
      <w:bookmarkStart w:id="4" w:name="_Toc13886"/>
      <w:r w:rsidRPr="00290734">
        <w:rPr>
          <w:rFonts w:eastAsia="DengXian Light"/>
          <w:bCs/>
        </w:rPr>
        <w:lastRenderedPageBreak/>
        <w:t>Translation Stage</w:t>
      </w:r>
      <w:bookmarkEnd w:id="4"/>
      <w:r w:rsidRPr="00290734">
        <w:rPr>
          <w:rFonts w:eastAsia="DengXian Light"/>
          <w:b/>
          <w:bCs/>
          <w:color w:val="5B9BD5"/>
        </w:rPr>
        <w:t xml:space="preserve">  </w:t>
      </w:r>
    </w:p>
    <w:p w14:paraId="3D1879C8" w14:textId="77777777" w:rsidR="00290734" w:rsidRPr="00290734" w:rsidRDefault="00290734" w:rsidP="00290734">
      <w:pPr>
        <w:keepNext/>
        <w:keepLines/>
        <w:spacing w:after="0" w:line="240" w:lineRule="auto"/>
        <w:ind w:left="567"/>
        <w:outlineLvl w:val="2"/>
        <w:rPr>
          <w:rFonts w:eastAsia="DengXian Light"/>
          <w:b/>
          <w:bCs/>
          <w:color w:val="5B9BD5"/>
        </w:rPr>
      </w:pPr>
    </w:p>
    <w:p w14:paraId="271B1127" w14:textId="77777777" w:rsidR="00290734" w:rsidRDefault="00290734" w:rsidP="00290734">
      <w:pPr>
        <w:spacing w:after="0" w:line="240" w:lineRule="auto"/>
        <w:ind w:left="567" w:firstLine="450"/>
        <w:contextualSpacing/>
        <w:rPr>
          <w:rFonts w:eastAsia="DengXian"/>
        </w:rPr>
      </w:pPr>
      <w:r w:rsidRPr="00290734">
        <w:rPr>
          <w:rFonts w:eastAsia="DengXian"/>
        </w:rPr>
        <w:t xml:space="preserve">The first stage was the analysis stage namely analyzing Climate change Texts on the NRDC website. Reading the whole transcript was the first step to do translate a text. It aimed to gain a more detailed understanding of Climate change texts on the NRDC Website, which discusses kinds of explanations about the occurrence of climate change. In addition, the NRDC organization also contributes to help people, wildlife, or landscape affected by irresponsible actions. Therefore, reading the text was done several times to understand the whole text. </w:t>
      </w:r>
    </w:p>
    <w:p w14:paraId="365F2678" w14:textId="77777777" w:rsidR="00290734" w:rsidRDefault="00290734" w:rsidP="00290734">
      <w:pPr>
        <w:spacing w:after="0" w:line="240" w:lineRule="auto"/>
        <w:ind w:left="567" w:firstLine="450"/>
        <w:contextualSpacing/>
        <w:rPr>
          <w:rFonts w:eastAsia="DengXian"/>
        </w:rPr>
      </w:pPr>
    </w:p>
    <w:p w14:paraId="69446391" w14:textId="546DD1F8" w:rsidR="00290734" w:rsidRPr="00290734" w:rsidRDefault="00290734" w:rsidP="00290734">
      <w:pPr>
        <w:spacing w:after="0" w:line="240" w:lineRule="auto"/>
        <w:ind w:left="567" w:firstLine="450"/>
        <w:contextualSpacing/>
        <w:rPr>
          <w:rFonts w:eastAsia="DengXian"/>
        </w:rPr>
      </w:pPr>
      <w:r w:rsidRPr="00290734">
        <w:rPr>
          <w:rFonts w:eastAsia="DengXian"/>
        </w:rPr>
        <w:t>The second stage was the transfer of language from English into Indonesian. The material or message that has been analyzed and understood in mind then transferred it from the source language to the target language.</w:t>
      </w:r>
    </w:p>
    <w:p w14:paraId="7FAC951A" w14:textId="77777777" w:rsidR="00290734" w:rsidRPr="00290734" w:rsidRDefault="00290734" w:rsidP="00290734">
      <w:pPr>
        <w:spacing w:after="0" w:line="240" w:lineRule="auto"/>
        <w:ind w:left="567" w:firstLine="450"/>
        <w:contextualSpacing/>
        <w:rPr>
          <w:rFonts w:eastAsia="DengXian"/>
        </w:rPr>
      </w:pPr>
      <w:r w:rsidRPr="00290734">
        <w:rPr>
          <w:rFonts w:eastAsia="DengXian"/>
        </w:rPr>
        <w:t>The third stage is the restructuring stage. At this stage, the text that has been translated at the transfer stage attempts to restructure if there were still inaccurate translation result.</w:t>
      </w:r>
    </w:p>
    <w:p w14:paraId="7B53A35B" w14:textId="77777777" w:rsidR="00290734" w:rsidRDefault="00290734" w:rsidP="00290734">
      <w:pPr>
        <w:spacing w:after="0" w:line="240" w:lineRule="auto"/>
        <w:ind w:left="567" w:firstLine="450"/>
        <w:contextualSpacing/>
        <w:rPr>
          <w:rFonts w:eastAsia="DengXian"/>
        </w:rPr>
      </w:pPr>
    </w:p>
    <w:p w14:paraId="1AE10813" w14:textId="77777777" w:rsidR="00290734" w:rsidRPr="00290734" w:rsidRDefault="00290734" w:rsidP="00290734">
      <w:pPr>
        <w:spacing w:after="0" w:line="240" w:lineRule="auto"/>
        <w:ind w:left="567" w:firstLine="450"/>
        <w:contextualSpacing/>
        <w:rPr>
          <w:rFonts w:eastAsia="DengXian"/>
        </w:rPr>
      </w:pPr>
      <w:r w:rsidRPr="00290734">
        <w:rPr>
          <w:rFonts w:eastAsia="DengXian"/>
        </w:rPr>
        <w:t>The last stage was evaluation and revision. Evaluate the target-language text to check if there were still inappropriate words. Then to get the right result revised the text. This stage required guidance from a supervisor. The supervisor checked the translation results and corrected the translation.</w:t>
      </w:r>
    </w:p>
    <w:p w14:paraId="45FF7D85" w14:textId="77777777" w:rsidR="00290734" w:rsidRPr="00290734" w:rsidRDefault="00290734" w:rsidP="00290734">
      <w:pPr>
        <w:keepNext/>
        <w:keepLines/>
        <w:numPr>
          <w:ilvl w:val="0"/>
          <w:numId w:val="26"/>
        </w:numPr>
        <w:spacing w:before="200" w:after="0" w:line="240" w:lineRule="auto"/>
        <w:ind w:left="567" w:hanging="283"/>
        <w:outlineLvl w:val="2"/>
        <w:rPr>
          <w:rFonts w:eastAsia="DengXian Light"/>
          <w:bCs/>
        </w:rPr>
      </w:pPr>
      <w:bookmarkStart w:id="5" w:name="_Toc6740"/>
      <w:r w:rsidRPr="00290734">
        <w:rPr>
          <w:rFonts w:eastAsia="DengXian Light"/>
          <w:bCs/>
        </w:rPr>
        <w:t>Applied Translation Techniques</w:t>
      </w:r>
      <w:bookmarkEnd w:id="5"/>
    </w:p>
    <w:p w14:paraId="141CF7E7" w14:textId="77777777" w:rsidR="00290734" w:rsidRDefault="00290734" w:rsidP="00290734">
      <w:pPr>
        <w:spacing w:after="0" w:line="240" w:lineRule="auto"/>
        <w:ind w:left="567" w:firstLine="450"/>
        <w:contextualSpacing/>
        <w:rPr>
          <w:rFonts w:eastAsia="DengXian"/>
        </w:rPr>
      </w:pPr>
    </w:p>
    <w:p w14:paraId="757F2F21" w14:textId="77777777" w:rsidR="00290734" w:rsidRPr="00290734" w:rsidRDefault="00290734" w:rsidP="00290734">
      <w:pPr>
        <w:spacing w:after="0" w:line="240" w:lineRule="auto"/>
        <w:ind w:left="567" w:firstLine="450"/>
        <w:contextualSpacing/>
        <w:rPr>
          <w:rFonts w:eastAsia="DengXian"/>
        </w:rPr>
      </w:pPr>
      <w:r w:rsidRPr="00290734">
        <w:rPr>
          <w:rFonts w:eastAsia="DengXian"/>
        </w:rPr>
        <w:t>In the process of translating to generate a natural and equivalent translation, in applying each translation technique that would be used had to be careful. The applied techniques in translating the Climate Change text of NRDC (Natural Resource Defense Council) Website were according to Molina and Albir.</w:t>
      </w:r>
    </w:p>
    <w:p w14:paraId="52AECB20" w14:textId="77777777" w:rsidR="00290734" w:rsidRDefault="00290734" w:rsidP="00290734">
      <w:pPr>
        <w:spacing w:after="0" w:line="240" w:lineRule="auto"/>
        <w:ind w:left="567" w:firstLine="450"/>
        <w:contextualSpacing/>
        <w:rPr>
          <w:rFonts w:eastAsia="DengXian"/>
        </w:rPr>
      </w:pPr>
    </w:p>
    <w:p w14:paraId="43785511" w14:textId="77777777" w:rsidR="003E3759" w:rsidRDefault="00290734" w:rsidP="00290734">
      <w:pPr>
        <w:spacing w:after="0" w:line="240" w:lineRule="auto"/>
        <w:ind w:left="567" w:firstLine="450"/>
        <w:contextualSpacing/>
        <w:rPr>
          <w:rFonts w:eastAsia="DengXian"/>
        </w:rPr>
      </w:pPr>
      <w:r w:rsidRPr="00290734">
        <w:rPr>
          <w:rFonts w:eastAsia="DengXian"/>
        </w:rPr>
        <w:t>The first technique was description. A description translation technique is needed to explain the words clearly and in detail of the source language to the target language. This technique can be used to add explanations of words or phrases from the source language to the target language so that readers can understand the meaning of words or phrases that are not in the target language. Besides, the description is a translation technique that replaces a word or phrase with an explanation of its structure and meaning. Examples of using Description technique in climate change texts of NRDC website are</w:t>
      </w:r>
      <w:r w:rsidR="003E3759">
        <w:rPr>
          <w:rFonts w:eastAsia="DengXian"/>
        </w:rPr>
        <w:t>:</w:t>
      </w:r>
    </w:p>
    <w:p w14:paraId="32CDD224" w14:textId="501A61D0" w:rsidR="003E3759" w:rsidRDefault="003E3759" w:rsidP="00290734">
      <w:pPr>
        <w:spacing w:after="0" w:line="240" w:lineRule="auto"/>
        <w:ind w:left="567" w:firstLine="450"/>
        <w:contextualSpacing/>
        <w:rPr>
          <w:rFonts w:eastAsia="DengXian"/>
        </w:rPr>
        <w:sectPr w:rsidR="003E3759" w:rsidSect="00EF4991">
          <w:headerReference w:type="even" r:id="rId33"/>
          <w:headerReference w:type="first" r:id="rId34"/>
          <w:footnotePr>
            <w:numFmt w:val="chicago"/>
          </w:footnotePr>
          <w:type w:val="continuous"/>
          <w:pgSz w:w="11907" w:h="16840" w:code="9"/>
          <w:pgMar w:top="1418" w:right="1418" w:bottom="1418" w:left="1701" w:header="992" w:footer="709" w:gutter="0"/>
          <w:cols w:space="720"/>
          <w:titlePg/>
          <w:docGrid w:linePitch="360"/>
        </w:sectPr>
      </w:pPr>
    </w:p>
    <w:p w14:paraId="16B36837" w14:textId="77777777" w:rsidR="00290734" w:rsidRDefault="00290734" w:rsidP="003E3759">
      <w:pPr>
        <w:spacing w:after="0" w:line="240" w:lineRule="auto"/>
        <w:contextualSpacing/>
        <w:rPr>
          <w:rFonts w:eastAsia="DengXian"/>
        </w:rPr>
      </w:pPr>
    </w:p>
    <w:p w14:paraId="5167824E" w14:textId="77777777" w:rsidR="00290734" w:rsidRPr="00290734" w:rsidRDefault="00290734" w:rsidP="00290734">
      <w:pPr>
        <w:spacing w:after="0" w:line="240" w:lineRule="auto"/>
        <w:ind w:left="1560" w:hanging="426"/>
        <w:contextualSpacing/>
        <w:rPr>
          <w:rFonts w:eastAsia="DengXian"/>
        </w:rPr>
      </w:pPr>
      <w:r w:rsidRPr="00290734">
        <w:rPr>
          <w:rFonts w:eastAsia="DengXian"/>
        </w:rPr>
        <w:t xml:space="preserve">SL: We empower local communities to protect themselves from reckless </w:t>
      </w:r>
      <w:r w:rsidRPr="00290734">
        <w:rPr>
          <w:rFonts w:eastAsia="DengXian"/>
          <w:iCs/>
        </w:rPr>
        <w:t>fracking</w:t>
      </w:r>
      <w:r w:rsidRPr="00290734">
        <w:rPr>
          <w:rFonts w:eastAsia="DengXian"/>
        </w:rPr>
        <w:t xml:space="preserve"> operations.</w:t>
      </w:r>
    </w:p>
    <w:p w14:paraId="36761539" w14:textId="77777777" w:rsidR="003A3015" w:rsidRDefault="00290734" w:rsidP="00290734">
      <w:pPr>
        <w:tabs>
          <w:tab w:val="left" w:pos="2610"/>
        </w:tabs>
        <w:spacing w:after="0" w:line="240" w:lineRule="auto"/>
        <w:ind w:left="1560" w:hanging="426"/>
        <w:contextualSpacing/>
        <w:rPr>
          <w:rFonts w:eastAsia="DengXian"/>
        </w:rPr>
      </w:pPr>
      <w:r w:rsidRPr="00290734">
        <w:rPr>
          <w:rFonts w:eastAsia="DengXian"/>
        </w:rPr>
        <w:t xml:space="preserve">TL: Kami </w:t>
      </w:r>
      <w:proofErr w:type="spellStart"/>
      <w:r w:rsidRPr="00290734">
        <w:rPr>
          <w:rFonts w:eastAsia="DengXian"/>
        </w:rPr>
        <w:t>memberdayakan</w:t>
      </w:r>
      <w:proofErr w:type="spellEnd"/>
      <w:r w:rsidRPr="00290734">
        <w:rPr>
          <w:rFonts w:eastAsia="DengXian"/>
        </w:rPr>
        <w:t xml:space="preserve"> </w:t>
      </w:r>
      <w:proofErr w:type="spellStart"/>
      <w:r w:rsidRPr="00290734">
        <w:rPr>
          <w:rFonts w:eastAsia="DengXian"/>
        </w:rPr>
        <w:t>komunitas</w:t>
      </w:r>
      <w:proofErr w:type="spellEnd"/>
      <w:r w:rsidRPr="00290734">
        <w:rPr>
          <w:rFonts w:eastAsia="DengXian"/>
        </w:rPr>
        <w:t xml:space="preserve"> </w:t>
      </w:r>
      <w:proofErr w:type="spellStart"/>
      <w:r w:rsidRPr="00290734">
        <w:rPr>
          <w:rFonts w:eastAsia="DengXian"/>
        </w:rPr>
        <w:t>lokal</w:t>
      </w:r>
      <w:proofErr w:type="spellEnd"/>
      <w:r w:rsidRPr="00290734">
        <w:rPr>
          <w:rFonts w:eastAsia="DengXian"/>
        </w:rPr>
        <w:t xml:space="preserve"> untuk </w:t>
      </w:r>
      <w:proofErr w:type="spellStart"/>
      <w:r w:rsidRPr="00290734">
        <w:rPr>
          <w:rFonts w:eastAsia="DengXian"/>
        </w:rPr>
        <w:t>melindungi</w:t>
      </w:r>
      <w:proofErr w:type="spellEnd"/>
      <w:r w:rsidRPr="00290734">
        <w:rPr>
          <w:rFonts w:eastAsia="DengXian"/>
        </w:rPr>
        <w:t xml:space="preserve"> </w:t>
      </w:r>
      <w:proofErr w:type="spellStart"/>
      <w:r w:rsidRPr="00290734">
        <w:rPr>
          <w:rFonts w:eastAsia="DengXian"/>
        </w:rPr>
        <w:t>diri</w:t>
      </w:r>
      <w:proofErr w:type="spellEnd"/>
      <w:r w:rsidRPr="00290734">
        <w:rPr>
          <w:rFonts w:eastAsia="DengXian"/>
        </w:rPr>
        <w:t xml:space="preserve"> </w:t>
      </w:r>
      <w:proofErr w:type="spellStart"/>
      <w:r w:rsidRPr="00290734">
        <w:rPr>
          <w:rFonts w:eastAsia="DengXian"/>
        </w:rPr>
        <w:t>mereka</w:t>
      </w:r>
      <w:proofErr w:type="spellEnd"/>
      <w:r w:rsidRPr="00290734">
        <w:rPr>
          <w:rFonts w:eastAsia="DengXian"/>
        </w:rPr>
        <w:t xml:space="preserve"> </w:t>
      </w:r>
      <w:proofErr w:type="spellStart"/>
      <w:r w:rsidRPr="00290734">
        <w:rPr>
          <w:rFonts w:eastAsia="DengXian"/>
        </w:rPr>
        <w:t>dari</w:t>
      </w:r>
      <w:proofErr w:type="spellEnd"/>
      <w:r w:rsidRPr="00290734">
        <w:rPr>
          <w:rFonts w:eastAsia="DengXian"/>
        </w:rPr>
        <w:t xml:space="preserve"> </w:t>
      </w:r>
      <w:proofErr w:type="spellStart"/>
      <w:r w:rsidRPr="00290734">
        <w:rPr>
          <w:rFonts w:eastAsia="DengXian"/>
        </w:rPr>
        <w:t>operasi</w:t>
      </w:r>
      <w:proofErr w:type="spellEnd"/>
      <w:r w:rsidRPr="00290734">
        <w:rPr>
          <w:rFonts w:eastAsia="DengXian"/>
        </w:rPr>
        <w:t xml:space="preserve"> </w:t>
      </w:r>
      <w:r w:rsidRPr="00290734">
        <w:rPr>
          <w:rFonts w:eastAsia="DengXian"/>
          <w:i/>
        </w:rPr>
        <w:t>fracking</w:t>
      </w:r>
      <w:r w:rsidRPr="00290734">
        <w:rPr>
          <w:rFonts w:eastAsia="DengXian"/>
        </w:rPr>
        <w:t xml:space="preserve"> yang </w:t>
      </w:r>
      <w:proofErr w:type="spellStart"/>
      <w:r w:rsidRPr="00290734">
        <w:rPr>
          <w:rFonts w:eastAsia="DengXian"/>
        </w:rPr>
        <w:t>menyalahi</w:t>
      </w:r>
      <w:proofErr w:type="spellEnd"/>
      <w:r w:rsidRPr="00290734">
        <w:rPr>
          <w:rFonts w:eastAsia="DengXian"/>
        </w:rPr>
        <w:t xml:space="preserve"> </w:t>
      </w:r>
      <w:proofErr w:type="spellStart"/>
      <w:r w:rsidRPr="00290734">
        <w:rPr>
          <w:rFonts w:eastAsia="DengXian"/>
        </w:rPr>
        <w:t>aturan</w:t>
      </w:r>
      <w:proofErr w:type="spellEnd"/>
      <w:r w:rsidRPr="00290734">
        <w:rPr>
          <w:rFonts w:eastAsia="DengXian"/>
        </w:rPr>
        <w:t>. (</w:t>
      </w:r>
      <w:r w:rsidRPr="00290734">
        <w:rPr>
          <w:rFonts w:eastAsia="DengXian"/>
          <w:i/>
        </w:rPr>
        <w:t>Fracking</w:t>
      </w:r>
      <w:r w:rsidRPr="00290734">
        <w:rPr>
          <w:rFonts w:eastAsia="DengXian"/>
        </w:rPr>
        <w:t xml:space="preserve"> </w:t>
      </w:r>
      <w:proofErr w:type="spellStart"/>
      <w:r w:rsidRPr="00290734">
        <w:rPr>
          <w:rFonts w:eastAsia="DengXian"/>
        </w:rPr>
        <w:t>adalah</w:t>
      </w:r>
      <w:proofErr w:type="spellEnd"/>
      <w:r w:rsidRPr="00290734">
        <w:rPr>
          <w:rFonts w:eastAsia="DengXian"/>
        </w:rPr>
        <w:t xml:space="preserve"> salah </w:t>
      </w:r>
      <w:proofErr w:type="spellStart"/>
      <w:r w:rsidRPr="00290734">
        <w:rPr>
          <w:rFonts w:eastAsia="DengXian"/>
        </w:rPr>
        <w:t>satu</w:t>
      </w:r>
      <w:proofErr w:type="spellEnd"/>
      <w:r w:rsidRPr="00290734">
        <w:rPr>
          <w:rFonts w:eastAsia="DengXian"/>
        </w:rPr>
        <w:t xml:space="preserve"> </w:t>
      </w:r>
      <w:proofErr w:type="spellStart"/>
      <w:r w:rsidRPr="00290734">
        <w:rPr>
          <w:rFonts w:eastAsia="DengXian"/>
        </w:rPr>
        <w:t>teknik</w:t>
      </w:r>
      <w:proofErr w:type="spellEnd"/>
      <w:r w:rsidRPr="00290734">
        <w:rPr>
          <w:rFonts w:eastAsia="DengXian"/>
        </w:rPr>
        <w:t xml:space="preserve"> yang </w:t>
      </w:r>
      <w:proofErr w:type="spellStart"/>
      <w:r w:rsidRPr="00290734">
        <w:rPr>
          <w:rFonts w:eastAsia="DengXian"/>
        </w:rPr>
        <w:t>dikembangkan</w:t>
      </w:r>
      <w:proofErr w:type="spellEnd"/>
      <w:r w:rsidRPr="00290734">
        <w:rPr>
          <w:rFonts w:eastAsia="DengXian"/>
        </w:rPr>
        <w:t xml:space="preserve"> untuk </w:t>
      </w:r>
      <w:proofErr w:type="spellStart"/>
      <w:r w:rsidRPr="00290734">
        <w:rPr>
          <w:rFonts w:eastAsia="DengXian"/>
        </w:rPr>
        <w:t>mendapatkan</w:t>
      </w:r>
      <w:proofErr w:type="spellEnd"/>
      <w:r w:rsidRPr="00290734">
        <w:rPr>
          <w:rFonts w:eastAsia="DengXian"/>
        </w:rPr>
        <w:t xml:space="preserve"> </w:t>
      </w:r>
      <w:proofErr w:type="spellStart"/>
      <w:r w:rsidRPr="00290734">
        <w:rPr>
          <w:rFonts w:eastAsia="DengXian"/>
        </w:rPr>
        <w:t>sisa-sisa</w:t>
      </w:r>
      <w:proofErr w:type="spellEnd"/>
      <w:r w:rsidRPr="00290734">
        <w:rPr>
          <w:rFonts w:eastAsia="DengXian"/>
        </w:rPr>
        <w:t xml:space="preserve"> </w:t>
      </w:r>
      <w:proofErr w:type="spellStart"/>
      <w:r w:rsidRPr="00290734">
        <w:rPr>
          <w:rFonts w:eastAsia="DengXian"/>
        </w:rPr>
        <w:t>minyak</w:t>
      </w:r>
      <w:proofErr w:type="spellEnd"/>
      <w:r w:rsidRPr="00290734">
        <w:rPr>
          <w:rFonts w:eastAsia="DengXian"/>
        </w:rPr>
        <w:t xml:space="preserve"> </w:t>
      </w:r>
      <w:proofErr w:type="spellStart"/>
      <w:r w:rsidRPr="00290734">
        <w:rPr>
          <w:rFonts w:eastAsia="DengXian"/>
        </w:rPr>
        <w:t>bumi</w:t>
      </w:r>
      <w:proofErr w:type="spellEnd"/>
      <w:r w:rsidRPr="00290734">
        <w:rPr>
          <w:rFonts w:eastAsia="DengXian"/>
        </w:rPr>
        <w:t xml:space="preserve"> yang </w:t>
      </w:r>
      <w:proofErr w:type="spellStart"/>
      <w:r w:rsidRPr="00290734">
        <w:rPr>
          <w:rFonts w:eastAsia="DengXian"/>
        </w:rPr>
        <w:t>terdapat</w:t>
      </w:r>
      <w:proofErr w:type="spellEnd"/>
      <w:r w:rsidRPr="00290734">
        <w:rPr>
          <w:rFonts w:eastAsia="DengXian"/>
        </w:rPr>
        <w:t xml:space="preserve"> pada </w:t>
      </w:r>
      <w:proofErr w:type="spellStart"/>
      <w:r w:rsidRPr="00290734">
        <w:rPr>
          <w:rFonts w:eastAsia="DengXian"/>
        </w:rPr>
        <w:t>sumur-sumur</w:t>
      </w:r>
      <w:proofErr w:type="spellEnd"/>
      <w:r w:rsidRPr="00290734">
        <w:rPr>
          <w:rFonts w:eastAsia="DengXian"/>
        </w:rPr>
        <w:t xml:space="preserve"> </w:t>
      </w:r>
      <w:proofErr w:type="spellStart"/>
      <w:r w:rsidRPr="00290734">
        <w:rPr>
          <w:rFonts w:eastAsia="DengXian"/>
        </w:rPr>
        <w:t>produksi</w:t>
      </w:r>
      <w:proofErr w:type="spellEnd"/>
      <w:r w:rsidRPr="00290734">
        <w:rPr>
          <w:rFonts w:eastAsia="DengXian"/>
        </w:rPr>
        <w:t xml:space="preserve">, </w:t>
      </w:r>
      <w:proofErr w:type="spellStart"/>
      <w:r w:rsidRPr="00290734">
        <w:rPr>
          <w:rFonts w:eastAsia="DengXian"/>
        </w:rPr>
        <w:t>terutama</w:t>
      </w:r>
      <w:proofErr w:type="spellEnd"/>
      <w:r w:rsidRPr="00290734">
        <w:rPr>
          <w:rFonts w:eastAsia="DengXian"/>
        </w:rPr>
        <w:t xml:space="preserve"> pada </w:t>
      </w:r>
      <w:proofErr w:type="spellStart"/>
      <w:r w:rsidRPr="00290734">
        <w:rPr>
          <w:rFonts w:eastAsia="DengXian"/>
        </w:rPr>
        <w:t>sumur</w:t>
      </w:r>
      <w:proofErr w:type="spellEnd"/>
      <w:r w:rsidRPr="00290734">
        <w:rPr>
          <w:rFonts w:eastAsia="DengXian"/>
        </w:rPr>
        <w:t xml:space="preserve"> </w:t>
      </w:r>
      <w:proofErr w:type="spellStart"/>
      <w:r w:rsidRPr="00290734">
        <w:rPr>
          <w:rFonts w:eastAsia="DengXian"/>
        </w:rPr>
        <w:t>minyak</w:t>
      </w:r>
      <w:proofErr w:type="spellEnd"/>
      <w:r w:rsidRPr="00290734">
        <w:rPr>
          <w:rFonts w:eastAsia="DengXian"/>
        </w:rPr>
        <w:t xml:space="preserve"> </w:t>
      </w:r>
      <w:proofErr w:type="spellStart"/>
      <w:r w:rsidRPr="00290734">
        <w:rPr>
          <w:rFonts w:eastAsia="DengXian"/>
        </w:rPr>
        <w:t>tua</w:t>
      </w:r>
      <w:proofErr w:type="spellEnd"/>
      <w:r w:rsidRPr="00290734">
        <w:rPr>
          <w:rFonts w:eastAsia="DengXian"/>
        </w:rPr>
        <w:t>.)</w:t>
      </w:r>
    </w:p>
    <w:p w14:paraId="18C9D3C8" w14:textId="11CE69FD" w:rsidR="003A3015" w:rsidRDefault="003A3015" w:rsidP="00290734">
      <w:pPr>
        <w:tabs>
          <w:tab w:val="left" w:pos="2610"/>
        </w:tabs>
        <w:spacing w:after="0" w:line="240" w:lineRule="auto"/>
        <w:ind w:left="1560" w:hanging="426"/>
        <w:contextualSpacing/>
        <w:rPr>
          <w:rFonts w:eastAsia="DengXian"/>
        </w:rPr>
        <w:sectPr w:rsidR="003A3015" w:rsidSect="00EF4991">
          <w:footnotePr>
            <w:numFmt w:val="chicago"/>
          </w:footnotePr>
          <w:type w:val="continuous"/>
          <w:pgSz w:w="11907" w:h="16840" w:code="9"/>
          <w:pgMar w:top="1418" w:right="1418" w:bottom="1418" w:left="1701" w:header="992" w:footer="709" w:gutter="0"/>
          <w:cols w:space="720"/>
          <w:titlePg/>
          <w:docGrid w:linePitch="360"/>
        </w:sectPr>
      </w:pPr>
    </w:p>
    <w:p w14:paraId="6E423B48" w14:textId="77777777" w:rsidR="00290734" w:rsidRPr="00290734" w:rsidRDefault="00290734" w:rsidP="003A3015">
      <w:pPr>
        <w:tabs>
          <w:tab w:val="left" w:pos="2610"/>
        </w:tabs>
        <w:spacing w:after="0" w:line="240" w:lineRule="auto"/>
        <w:contextualSpacing/>
        <w:rPr>
          <w:rFonts w:eastAsia="DengXian"/>
        </w:rPr>
      </w:pPr>
    </w:p>
    <w:p w14:paraId="7DE918C3" w14:textId="77777777" w:rsidR="00290734" w:rsidRPr="00290734" w:rsidRDefault="00290734" w:rsidP="00290734">
      <w:pPr>
        <w:spacing w:after="0" w:line="240" w:lineRule="auto"/>
        <w:ind w:left="567" w:firstLine="425"/>
        <w:contextualSpacing/>
        <w:rPr>
          <w:rFonts w:eastAsia="DengXian"/>
        </w:rPr>
      </w:pPr>
      <w:r w:rsidRPr="00290734">
        <w:rPr>
          <w:rFonts w:eastAsia="DengXian"/>
        </w:rPr>
        <w:t>The word "</w:t>
      </w:r>
      <w:r w:rsidRPr="00290734">
        <w:rPr>
          <w:rFonts w:eastAsia="DengXian"/>
          <w:b/>
          <w:iCs/>
        </w:rPr>
        <w:t>Fracking</w:t>
      </w:r>
      <w:r w:rsidRPr="00290734">
        <w:rPr>
          <w:rFonts w:eastAsia="DengXian"/>
          <w:b/>
        </w:rPr>
        <w:t>"</w:t>
      </w:r>
      <w:r w:rsidRPr="00290734">
        <w:rPr>
          <w:rFonts w:eastAsia="DengXian"/>
        </w:rPr>
        <w:t xml:space="preserve"> was translated as a description of </w:t>
      </w:r>
      <w:r w:rsidRPr="00290734">
        <w:rPr>
          <w:rFonts w:eastAsia="DengXian"/>
          <w:i/>
        </w:rPr>
        <w:t>fracking</w:t>
      </w:r>
      <w:r w:rsidRPr="00290734">
        <w:rPr>
          <w:rFonts w:eastAsia="DengXian"/>
        </w:rPr>
        <w:t xml:space="preserve"> in the line above because there was no equivalent in the target language, making it necessary to utilize the description technique to convey the meaning to the reader.</w:t>
      </w:r>
    </w:p>
    <w:p w14:paraId="7BB1B46F" w14:textId="77777777" w:rsidR="00290734" w:rsidRDefault="00290734" w:rsidP="00290734">
      <w:pPr>
        <w:spacing w:after="200" w:line="240" w:lineRule="auto"/>
        <w:ind w:left="1560" w:hanging="426"/>
        <w:contextualSpacing/>
        <w:rPr>
          <w:rFonts w:eastAsia="DengXian"/>
        </w:rPr>
      </w:pPr>
    </w:p>
    <w:p w14:paraId="6B63F7D7" w14:textId="77777777" w:rsidR="00290734" w:rsidRDefault="00290734" w:rsidP="00290734">
      <w:pPr>
        <w:spacing w:after="200" w:line="240" w:lineRule="auto"/>
        <w:ind w:left="1560" w:hanging="426"/>
        <w:contextualSpacing/>
        <w:rPr>
          <w:rFonts w:eastAsia="DengXian"/>
        </w:rPr>
      </w:pPr>
    </w:p>
    <w:p w14:paraId="7267E859" w14:textId="77777777" w:rsidR="00290734" w:rsidRPr="00290734" w:rsidRDefault="00290734" w:rsidP="00290734">
      <w:pPr>
        <w:spacing w:after="200" w:line="240" w:lineRule="auto"/>
        <w:ind w:left="1560" w:hanging="426"/>
        <w:contextualSpacing/>
        <w:rPr>
          <w:rFonts w:eastAsia="DengXian"/>
        </w:rPr>
      </w:pPr>
      <w:r w:rsidRPr="00290734">
        <w:rPr>
          <w:rFonts w:eastAsia="DengXian"/>
        </w:rPr>
        <w:t xml:space="preserve">SL: </w:t>
      </w:r>
      <w:r w:rsidRPr="00290734">
        <w:rPr>
          <w:rFonts w:eastAsia="DengXian"/>
          <w:iCs/>
        </w:rPr>
        <w:t>First Nations</w:t>
      </w:r>
      <w:r w:rsidRPr="00290734">
        <w:rPr>
          <w:rFonts w:eastAsia="DengXian"/>
        </w:rPr>
        <w:t xml:space="preserve"> to stop the expansion of dirty tar sands oil development.</w:t>
      </w:r>
    </w:p>
    <w:p w14:paraId="174993BF" w14:textId="77777777" w:rsidR="00290734" w:rsidRPr="00290734" w:rsidRDefault="00290734" w:rsidP="00290734">
      <w:pPr>
        <w:spacing w:after="200" w:line="240" w:lineRule="auto"/>
        <w:ind w:left="1560" w:hanging="426"/>
        <w:contextualSpacing/>
        <w:rPr>
          <w:rFonts w:eastAsia="DengXian"/>
        </w:rPr>
      </w:pPr>
      <w:r w:rsidRPr="00290734">
        <w:rPr>
          <w:rFonts w:eastAsia="DengXian"/>
        </w:rPr>
        <w:t>TL: First Nations (</w:t>
      </w:r>
      <w:r w:rsidRPr="00290734">
        <w:rPr>
          <w:rFonts w:eastAsia="DengXian"/>
          <w:i/>
        </w:rPr>
        <w:t>First Nations</w:t>
      </w:r>
      <w:r w:rsidRPr="00290734">
        <w:rPr>
          <w:rFonts w:eastAsia="DengXian"/>
          <w:b/>
        </w:rPr>
        <w:t xml:space="preserve"> </w:t>
      </w:r>
      <w:proofErr w:type="spellStart"/>
      <w:r w:rsidRPr="00290734">
        <w:rPr>
          <w:rFonts w:eastAsia="DengXian"/>
        </w:rPr>
        <w:t>adalah</w:t>
      </w:r>
      <w:proofErr w:type="spellEnd"/>
      <w:r w:rsidRPr="00290734">
        <w:rPr>
          <w:rFonts w:eastAsia="DengXian"/>
        </w:rPr>
        <w:t xml:space="preserve"> </w:t>
      </w:r>
      <w:proofErr w:type="spellStart"/>
      <w:r w:rsidRPr="00290734">
        <w:rPr>
          <w:rFonts w:eastAsia="DengXian"/>
        </w:rPr>
        <w:t>istilah</w:t>
      </w:r>
      <w:proofErr w:type="spellEnd"/>
      <w:r w:rsidRPr="00290734">
        <w:rPr>
          <w:rFonts w:eastAsia="DengXian"/>
        </w:rPr>
        <w:t xml:space="preserve"> yang </w:t>
      </w:r>
      <w:proofErr w:type="spellStart"/>
      <w:r w:rsidRPr="00290734">
        <w:rPr>
          <w:rFonts w:eastAsia="DengXian"/>
        </w:rPr>
        <w:t>digunakan</w:t>
      </w:r>
      <w:proofErr w:type="spellEnd"/>
      <w:r w:rsidRPr="00290734">
        <w:rPr>
          <w:rFonts w:eastAsia="DengXian"/>
        </w:rPr>
        <w:t xml:space="preserve"> untuk </w:t>
      </w:r>
      <w:proofErr w:type="spellStart"/>
      <w:r w:rsidRPr="00290734">
        <w:rPr>
          <w:rFonts w:eastAsia="DengXian"/>
        </w:rPr>
        <w:t>mengidentifikasi</w:t>
      </w:r>
      <w:proofErr w:type="spellEnd"/>
      <w:r w:rsidRPr="00290734">
        <w:rPr>
          <w:rFonts w:eastAsia="DengXian"/>
        </w:rPr>
        <w:t xml:space="preserve"> </w:t>
      </w:r>
      <w:proofErr w:type="spellStart"/>
      <w:r w:rsidRPr="00290734">
        <w:rPr>
          <w:rFonts w:eastAsia="DengXian"/>
        </w:rPr>
        <w:t>penduduk</w:t>
      </w:r>
      <w:proofErr w:type="spellEnd"/>
      <w:r w:rsidRPr="00290734">
        <w:rPr>
          <w:rFonts w:eastAsia="DengXian"/>
        </w:rPr>
        <w:t xml:space="preserve"> </w:t>
      </w:r>
      <w:proofErr w:type="spellStart"/>
      <w:r w:rsidRPr="00290734">
        <w:rPr>
          <w:rFonts w:eastAsia="DengXian"/>
        </w:rPr>
        <w:t>asli</w:t>
      </w:r>
      <w:proofErr w:type="spellEnd"/>
      <w:r w:rsidRPr="00290734">
        <w:rPr>
          <w:rFonts w:eastAsia="DengXian"/>
        </w:rPr>
        <w:t xml:space="preserve"> Kanada yang bukan</w:t>
      </w:r>
      <w:r w:rsidRPr="00290734">
        <w:rPr>
          <w:rFonts w:eastAsia="DengXian"/>
          <w:i/>
        </w:rPr>
        <w:t xml:space="preserve"> Inuit </w:t>
      </w:r>
      <w:r w:rsidRPr="00290734">
        <w:rPr>
          <w:rFonts w:eastAsia="DengXian"/>
        </w:rPr>
        <w:t>atau</w:t>
      </w:r>
      <w:r w:rsidRPr="00290734">
        <w:rPr>
          <w:rFonts w:eastAsia="DengXian"/>
          <w:i/>
        </w:rPr>
        <w:t xml:space="preserve"> Métis.</w:t>
      </w:r>
      <w:r w:rsidRPr="00290734">
        <w:rPr>
          <w:rFonts w:eastAsia="DengXian"/>
        </w:rPr>
        <w:t xml:space="preserve">) untuk </w:t>
      </w:r>
      <w:proofErr w:type="spellStart"/>
      <w:r w:rsidRPr="00290734">
        <w:rPr>
          <w:rFonts w:eastAsia="DengXian"/>
        </w:rPr>
        <w:t>menghentikan</w:t>
      </w:r>
      <w:proofErr w:type="spellEnd"/>
      <w:r w:rsidRPr="00290734">
        <w:rPr>
          <w:rFonts w:eastAsia="DengXian"/>
        </w:rPr>
        <w:t xml:space="preserve"> </w:t>
      </w:r>
      <w:proofErr w:type="spellStart"/>
      <w:r w:rsidRPr="00290734">
        <w:rPr>
          <w:rFonts w:eastAsia="DengXian"/>
        </w:rPr>
        <w:t>perluasan</w:t>
      </w:r>
      <w:proofErr w:type="spellEnd"/>
      <w:r w:rsidRPr="00290734">
        <w:rPr>
          <w:rFonts w:eastAsia="DengXian"/>
        </w:rPr>
        <w:t xml:space="preserve"> </w:t>
      </w:r>
      <w:proofErr w:type="spellStart"/>
      <w:r w:rsidRPr="00290734">
        <w:rPr>
          <w:rFonts w:eastAsia="DengXian"/>
        </w:rPr>
        <w:t>pengembangan</w:t>
      </w:r>
      <w:proofErr w:type="spellEnd"/>
      <w:r w:rsidRPr="00290734">
        <w:rPr>
          <w:rFonts w:eastAsia="DengXian"/>
        </w:rPr>
        <w:t xml:space="preserve"> </w:t>
      </w:r>
      <w:proofErr w:type="spellStart"/>
      <w:r w:rsidRPr="00290734">
        <w:rPr>
          <w:rFonts w:eastAsia="DengXian"/>
        </w:rPr>
        <w:t>minyak</w:t>
      </w:r>
      <w:proofErr w:type="spellEnd"/>
      <w:r w:rsidRPr="00290734">
        <w:rPr>
          <w:rFonts w:eastAsia="DengXian"/>
        </w:rPr>
        <w:t xml:space="preserve"> </w:t>
      </w:r>
      <w:proofErr w:type="spellStart"/>
      <w:r w:rsidRPr="00290734">
        <w:rPr>
          <w:rFonts w:eastAsia="DengXian"/>
        </w:rPr>
        <w:t>pasir</w:t>
      </w:r>
      <w:proofErr w:type="spellEnd"/>
      <w:r w:rsidRPr="00290734">
        <w:rPr>
          <w:rFonts w:eastAsia="DengXian"/>
        </w:rPr>
        <w:t xml:space="preserve"> </w:t>
      </w:r>
      <w:proofErr w:type="spellStart"/>
      <w:r w:rsidRPr="00290734">
        <w:rPr>
          <w:rFonts w:eastAsia="DengXian"/>
        </w:rPr>
        <w:t>aspal</w:t>
      </w:r>
      <w:proofErr w:type="spellEnd"/>
      <w:r w:rsidRPr="00290734">
        <w:rPr>
          <w:rFonts w:eastAsia="DengXian"/>
        </w:rPr>
        <w:t xml:space="preserve"> </w:t>
      </w:r>
      <w:proofErr w:type="spellStart"/>
      <w:r w:rsidRPr="00290734">
        <w:rPr>
          <w:rFonts w:eastAsia="DengXian"/>
        </w:rPr>
        <w:t>kotor</w:t>
      </w:r>
      <w:proofErr w:type="spellEnd"/>
      <w:r w:rsidRPr="00290734">
        <w:rPr>
          <w:rFonts w:eastAsia="DengXian"/>
        </w:rPr>
        <w:t xml:space="preserve">. </w:t>
      </w:r>
    </w:p>
    <w:p w14:paraId="7CB5D223" w14:textId="77777777" w:rsidR="00290734" w:rsidRPr="00290734" w:rsidRDefault="00290734" w:rsidP="00290734">
      <w:pPr>
        <w:spacing w:after="200" w:line="240" w:lineRule="auto"/>
        <w:ind w:left="1560" w:hanging="426"/>
        <w:contextualSpacing/>
        <w:rPr>
          <w:rFonts w:eastAsia="DengXian"/>
        </w:rPr>
      </w:pPr>
    </w:p>
    <w:p w14:paraId="664B7B0E" w14:textId="77777777" w:rsidR="00290734" w:rsidRPr="00290734" w:rsidRDefault="00290734" w:rsidP="00290734">
      <w:pPr>
        <w:spacing w:after="200" w:line="240" w:lineRule="auto"/>
        <w:ind w:left="567" w:firstLine="426"/>
        <w:contextualSpacing/>
        <w:rPr>
          <w:rFonts w:eastAsia="DengXian"/>
          <w:i/>
        </w:rPr>
      </w:pPr>
      <w:r w:rsidRPr="00290734">
        <w:rPr>
          <w:rFonts w:eastAsia="DengXian"/>
        </w:rPr>
        <w:t>The phrase "</w:t>
      </w:r>
      <w:r w:rsidRPr="00290734">
        <w:rPr>
          <w:rFonts w:eastAsia="DengXian"/>
          <w:b/>
          <w:i/>
        </w:rPr>
        <w:t>First Nations</w:t>
      </w:r>
      <w:r w:rsidRPr="00290734">
        <w:rPr>
          <w:rFonts w:eastAsia="DengXian"/>
        </w:rPr>
        <w:t xml:space="preserve">" was translated along with a description of the term. Because the phrase </w:t>
      </w:r>
      <w:r w:rsidRPr="00290734">
        <w:rPr>
          <w:rFonts w:eastAsia="DengXian"/>
          <w:i/>
        </w:rPr>
        <w:t>First Nations</w:t>
      </w:r>
      <w:r w:rsidRPr="00290734">
        <w:rPr>
          <w:rFonts w:eastAsia="DengXian"/>
        </w:rPr>
        <w:t xml:space="preserve"> is not commonly known in the target language, a description technique was used to explain the meaning of the term so that the target readers could understand the meaning of the phrase </w:t>
      </w:r>
      <w:r w:rsidRPr="00290734">
        <w:rPr>
          <w:rFonts w:eastAsia="DengXian"/>
          <w:i/>
        </w:rPr>
        <w:t>First Nation.</w:t>
      </w:r>
    </w:p>
    <w:p w14:paraId="7527D422" w14:textId="77777777" w:rsidR="00290734" w:rsidRDefault="00290734" w:rsidP="00290734">
      <w:pPr>
        <w:spacing w:after="200" w:line="240" w:lineRule="auto"/>
        <w:ind w:left="567" w:firstLine="426"/>
        <w:contextualSpacing/>
        <w:rPr>
          <w:rFonts w:eastAsia="DengXian"/>
        </w:rPr>
      </w:pPr>
    </w:p>
    <w:p w14:paraId="78BCA8F7" w14:textId="77777777" w:rsidR="00290734" w:rsidRPr="00290734" w:rsidRDefault="00290734" w:rsidP="00290734">
      <w:pPr>
        <w:spacing w:after="200" w:line="240" w:lineRule="auto"/>
        <w:ind w:left="567" w:firstLine="426"/>
        <w:contextualSpacing/>
        <w:rPr>
          <w:rFonts w:eastAsia="DengXian"/>
        </w:rPr>
      </w:pPr>
      <w:r w:rsidRPr="00290734">
        <w:rPr>
          <w:rFonts w:eastAsia="DengXian"/>
        </w:rPr>
        <w:t xml:space="preserve">The second technique was amplification. Amplification is the introduction or addition of detailed information not found in SL, such as explicit paraphrasing. </w:t>
      </w:r>
      <w:r w:rsidRPr="00290734">
        <w:t>Including detailed information in the translated text is helpful</w:t>
      </w:r>
      <w:r w:rsidRPr="00290734">
        <w:rPr>
          <w:rFonts w:eastAsia="DengXian"/>
        </w:rPr>
        <w:t xml:space="preserve"> for the target readers to understand the meaning of words or phrases that were translated from the source language to the target language. Examples of using amplification technique in climate change texts of NRDC website are:</w:t>
      </w:r>
    </w:p>
    <w:p w14:paraId="14022540" w14:textId="77777777" w:rsidR="00290734" w:rsidRDefault="00290734" w:rsidP="00290734">
      <w:pPr>
        <w:spacing w:after="0" w:line="240" w:lineRule="auto"/>
        <w:ind w:left="1560" w:hanging="426"/>
        <w:contextualSpacing/>
        <w:rPr>
          <w:rFonts w:eastAsia="DengXian"/>
        </w:rPr>
      </w:pPr>
    </w:p>
    <w:p w14:paraId="78AB069C" w14:textId="77777777" w:rsidR="00290734" w:rsidRPr="00290734" w:rsidRDefault="00290734" w:rsidP="00290734">
      <w:pPr>
        <w:spacing w:after="0" w:line="240" w:lineRule="auto"/>
        <w:ind w:left="1560" w:hanging="426"/>
        <w:contextualSpacing/>
        <w:rPr>
          <w:rFonts w:eastAsia="DengXian"/>
        </w:rPr>
      </w:pPr>
      <w:r w:rsidRPr="00290734">
        <w:rPr>
          <w:rFonts w:eastAsia="DengXian"/>
        </w:rPr>
        <w:t xml:space="preserve">SL: In fact, more than 15 million </w:t>
      </w:r>
      <w:r w:rsidRPr="00290734">
        <w:rPr>
          <w:rFonts w:eastAsia="DengXian"/>
          <w:b/>
        </w:rPr>
        <w:t>Americans</w:t>
      </w:r>
      <w:r w:rsidRPr="00290734">
        <w:rPr>
          <w:rFonts w:eastAsia="DengXian"/>
        </w:rPr>
        <w:t xml:space="preserve"> live within one mile of a fracking site.</w:t>
      </w:r>
    </w:p>
    <w:p w14:paraId="54298AAD" w14:textId="77777777" w:rsidR="00290734" w:rsidRPr="00290734" w:rsidRDefault="00290734" w:rsidP="00290734">
      <w:pPr>
        <w:spacing w:after="0" w:line="240" w:lineRule="auto"/>
        <w:ind w:left="1560" w:hanging="426"/>
        <w:contextualSpacing/>
        <w:rPr>
          <w:rFonts w:eastAsia="DengXian"/>
        </w:rPr>
      </w:pPr>
      <w:r w:rsidRPr="00290734">
        <w:rPr>
          <w:rFonts w:eastAsia="DengXian"/>
        </w:rPr>
        <w:t xml:space="preserve">TL: </w:t>
      </w:r>
      <w:proofErr w:type="spellStart"/>
      <w:r w:rsidRPr="00290734">
        <w:rPr>
          <w:rFonts w:eastAsia="DengXian"/>
        </w:rPr>
        <w:t>Faktanya</w:t>
      </w:r>
      <w:proofErr w:type="spellEnd"/>
      <w:r w:rsidRPr="00290734">
        <w:rPr>
          <w:rFonts w:eastAsia="DengXian"/>
        </w:rPr>
        <w:t xml:space="preserve">, lebih </w:t>
      </w:r>
      <w:proofErr w:type="spellStart"/>
      <w:r w:rsidRPr="00290734">
        <w:rPr>
          <w:rFonts w:eastAsia="DengXian"/>
        </w:rPr>
        <w:t>dari</w:t>
      </w:r>
      <w:proofErr w:type="spellEnd"/>
      <w:r w:rsidRPr="00290734">
        <w:rPr>
          <w:rFonts w:eastAsia="DengXian"/>
        </w:rPr>
        <w:t xml:space="preserve"> 15 </w:t>
      </w:r>
      <w:proofErr w:type="spellStart"/>
      <w:r w:rsidRPr="00290734">
        <w:rPr>
          <w:rFonts w:eastAsia="DengXian"/>
        </w:rPr>
        <w:t>juta</w:t>
      </w:r>
      <w:proofErr w:type="spellEnd"/>
      <w:r w:rsidRPr="00290734">
        <w:rPr>
          <w:rFonts w:eastAsia="DengXian"/>
        </w:rPr>
        <w:t xml:space="preserve"> </w:t>
      </w:r>
      <w:r w:rsidRPr="00290734">
        <w:rPr>
          <w:rFonts w:eastAsia="DengXian"/>
          <w:b/>
        </w:rPr>
        <w:t>orang Amerika</w:t>
      </w:r>
      <w:r w:rsidRPr="00290734">
        <w:rPr>
          <w:rFonts w:eastAsia="DengXian"/>
        </w:rPr>
        <w:t xml:space="preserve"> tinggal </w:t>
      </w:r>
      <w:proofErr w:type="spellStart"/>
      <w:r w:rsidRPr="00290734">
        <w:rPr>
          <w:rFonts w:eastAsia="DengXian"/>
        </w:rPr>
        <w:t>sekitar</w:t>
      </w:r>
      <w:proofErr w:type="spellEnd"/>
      <w:r w:rsidRPr="00290734">
        <w:rPr>
          <w:rFonts w:eastAsia="DengXian"/>
        </w:rPr>
        <w:t xml:space="preserve"> </w:t>
      </w:r>
      <w:proofErr w:type="spellStart"/>
      <w:r w:rsidRPr="00290734">
        <w:rPr>
          <w:rFonts w:eastAsia="DengXian"/>
        </w:rPr>
        <w:t>satu</w:t>
      </w:r>
      <w:proofErr w:type="spellEnd"/>
      <w:r w:rsidRPr="00290734">
        <w:rPr>
          <w:rFonts w:eastAsia="DengXian"/>
        </w:rPr>
        <w:t xml:space="preserve"> mil </w:t>
      </w:r>
      <w:proofErr w:type="spellStart"/>
      <w:r w:rsidRPr="00290734">
        <w:rPr>
          <w:rFonts w:eastAsia="DengXian"/>
        </w:rPr>
        <w:t>dari</w:t>
      </w:r>
      <w:proofErr w:type="spellEnd"/>
      <w:r w:rsidRPr="00290734">
        <w:rPr>
          <w:rFonts w:eastAsia="DengXian"/>
        </w:rPr>
        <w:t xml:space="preserve"> </w:t>
      </w:r>
      <w:proofErr w:type="spellStart"/>
      <w:r w:rsidRPr="00290734">
        <w:rPr>
          <w:rFonts w:eastAsia="DengXian"/>
        </w:rPr>
        <w:t>lokasi</w:t>
      </w:r>
      <w:proofErr w:type="spellEnd"/>
      <w:r w:rsidRPr="00290734">
        <w:rPr>
          <w:rFonts w:eastAsia="DengXian"/>
        </w:rPr>
        <w:t xml:space="preserve"> </w:t>
      </w:r>
      <w:r w:rsidRPr="00290734">
        <w:rPr>
          <w:rFonts w:eastAsia="DengXian"/>
          <w:i/>
        </w:rPr>
        <w:t>fracking</w:t>
      </w:r>
      <w:r w:rsidRPr="00290734">
        <w:rPr>
          <w:rFonts w:eastAsia="DengXian"/>
        </w:rPr>
        <w:t>.</w:t>
      </w:r>
    </w:p>
    <w:p w14:paraId="58BA005D" w14:textId="77777777" w:rsidR="00290734" w:rsidRPr="00290734" w:rsidRDefault="00290734" w:rsidP="00290734">
      <w:pPr>
        <w:spacing w:after="0" w:line="240" w:lineRule="auto"/>
        <w:ind w:left="1560" w:hanging="426"/>
        <w:contextualSpacing/>
        <w:rPr>
          <w:rFonts w:eastAsia="DengXian"/>
        </w:rPr>
      </w:pPr>
    </w:p>
    <w:p w14:paraId="72ACD0BD" w14:textId="77777777" w:rsidR="00290734" w:rsidRPr="00290734" w:rsidRDefault="00290734" w:rsidP="00290734">
      <w:pPr>
        <w:spacing w:after="200" w:line="240" w:lineRule="auto"/>
        <w:ind w:left="567" w:firstLine="360"/>
        <w:contextualSpacing/>
        <w:rPr>
          <w:rFonts w:eastAsia="DengXian"/>
        </w:rPr>
      </w:pPr>
      <w:r w:rsidRPr="00290734">
        <w:rPr>
          <w:rFonts w:eastAsia="DengXian"/>
        </w:rPr>
        <w:t>The word “</w:t>
      </w:r>
      <w:r w:rsidRPr="00290734">
        <w:rPr>
          <w:rFonts w:eastAsia="DengXian"/>
          <w:b/>
        </w:rPr>
        <w:t>Americans</w:t>
      </w:r>
      <w:r w:rsidRPr="00290734">
        <w:rPr>
          <w:rFonts w:eastAsia="DengXian"/>
        </w:rPr>
        <w:t>” in the source language was translated to “</w:t>
      </w:r>
      <w:r w:rsidRPr="00290734">
        <w:rPr>
          <w:rFonts w:eastAsia="DengXian"/>
          <w:b/>
        </w:rPr>
        <w:t>Orang Amerika</w:t>
      </w:r>
      <w:r w:rsidRPr="00290734">
        <w:rPr>
          <w:rFonts w:eastAsia="DengXian"/>
        </w:rPr>
        <w:t>” in the target language to clarify the source language's meaning and reduce the missing definition.</w:t>
      </w:r>
    </w:p>
    <w:p w14:paraId="315BB655" w14:textId="77777777" w:rsidR="00290734" w:rsidRDefault="00290734" w:rsidP="00290734">
      <w:pPr>
        <w:spacing w:after="200" w:line="240" w:lineRule="auto"/>
        <w:ind w:left="1701" w:hanging="567"/>
        <w:contextualSpacing/>
        <w:rPr>
          <w:rFonts w:eastAsia="DengXian"/>
        </w:rPr>
      </w:pPr>
    </w:p>
    <w:p w14:paraId="6AD0E482" w14:textId="77777777" w:rsidR="00290734" w:rsidRPr="00290734" w:rsidRDefault="00290734" w:rsidP="00290734">
      <w:pPr>
        <w:spacing w:after="200" w:line="240" w:lineRule="auto"/>
        <w:ind w:left="1701" w:hanging="567"/>
        <w:contextualSpacing/>
      </w:pPr>
      <w:r w:rsidRPr="00290734">
        <w:rPr>
          <w:rFonts w:eastAsia="DengXian"/>
        </w:rPr>
        <w:t xml:space="preserve">SL: </w:t>
      </w:r>
      <w:r w:rsidRPr="00290734">
        <w:t>Meanwhile, cities and towns have begun using local building codes.</w:t>
      </w:r>
    </w:p>
    <w:p w14:paraId="6ADB472F" w14:textId="77777777" w:rsidR="00290734" w:rsidRPr="00290734" w:rsidRDefault="00290734" w:rsidP="00290734">
      <w:pPr>
        <w:spacing w:after="200" w:line="240" w:lineRule="auto"/>
        <w:ind w:left="1701" w:hanging="567"/>
        <w:contextualSpacing/>
        <w:rPr>
          <w:rFonts w:eastAsia="DengXian"/>
        </w:rPr>
      </w:pPr>
      <w:r w:rsidRPr="00290734">
        <w:rPr>
          <w:rFonts w:eastAsia="DengXian"/>
        </w:rPr>
        <w:t xml:space="preserve">TL: </w:t>
      </w:r>
      <w:proofErr w:type="spellStart"/>
      <w:r w:rsidRPr="00290734">
        <w:rPr>
          <w:rFonts w:eastAsia="DengXian"/>
        </w:rPr>
        <w:t>Sementara</w:t>
      </w:r>
      <w:proofErr w:type="spellEnd"/>
      <w:r w:rsidRPr="00290734">
        <w:rPr>
          <w:rFonts w:eastAsia="DengXian"/>
        </w:rPr>
        <w:t xml:space="preserve"> itu, </w:t>
      </w:r>
      <w:proofErr w:type="spellStart"/>
      <w:r w:rsidRPr="00290734">
        <w:rPr>
          <w:rFonts w:eastAsia="DengXian"/>
        </w:rPr>
        <w:t>kota-kota</w:t>
      </w:r>
      <w:proofErr w:type="spellEnd"/>
      <w:r w:rsidRPr="00290734">
        <w:rPr>
          <w:rFonts w:eastAsia="DengXian"/>
        </w:rPr>
        <w:t xml:space="preserve"> </w:t>
      </w:r>
      <w:proofErr w:type="spellStart"/>
      <w:r w:rsidRPr="00290734">
        <w:rPr>
          <w:rFonts w:eastAsia="DengXian"/>
        </w:rPr>
        <w:t>besar</w:t>
      </w:r>
      <w:proofErr w:type="spellEnd"/>
      <w:r w:rsidRPr="00290734">
        <w:rPr>
          <w:rFonts w:eastAsia="DengXian"/>
        </w:rPr>
        <w:t xml:space="preserve"> dan </w:t>
      </w:r>
      <w:proofErr w:type="spellStart"/>
      <w:r w:rsidRPr="00290734">
        <w:rPr>
          <w:rFonts w:eastAsia="DengXian"/>
        </w:rPr>
        <w:t>kota-kota</w:t>
      </w:r>
      <w:proofErr w:type="spellEnd"/>
      <w:r w:rsidRPr="00290734">
        <w:rPr>
          <w:rFonts w:eastAsia="DengXian"/>
        </w:rPr>
        <w:t xml:space="preserve"> </w:t>
      </w:r>
      <w:proofErr w:type="spellStart"/>
      <w:r w:rsidRPr="00290734">
        <w:rPr>
          <w:rFonts w:eastAsia="DengXian"/>
        </w:rPr>
        <w:t>kecil</w:t>
      </w:r>
      <w:proofErr w:type="spellEnd"/>
      <w:r w:rsidRPr="00290734">
        <w:rPr>
          <w:rFonts w:eastAsia="DengXian"/>
        </w:rPr>
        <w:t xml:space="preserve"> </w:t>
      </w:r>
      <w:proofErr w:type="spellStart"/>
      <w:r w:rsidRPr="00290734">
        <w:rPr>
          <w:rFonts w:eastAsia="DengXian"/>
        </w:rPr>
        <w:t>telah</w:t>
      </w:r>
      <w:proofErr w:type="spellEnd"/>
      <w:r w:rsidRPr="00290734">
        <w:rPr>
          <w:rFonts w:eastAsia="DengXian"/>
        </w:rPr>
        <w:t xml:space="preserve"> mulai </w:t>
      </w:r>
      <w:proofErr w:type="spellStart"/>
      <w:r w:rsidRPr="00290734">
        <w:rPr>
          <w:rFonts w:eastAsia="DengXian"/>
        </w:rPr>
        <w:t>menggunakan</w:t>
      </w:r>
      <w:proofErr w:type="spellEnd"/>
      <w:r w:rsidRPr="00290734">
        <w:rPr>
          <w:rFonts w:eastAsia="DengXian"/>
        </w:rPr>
        <w:t xml:space="preserve"> </w:t>
      </w:r>
      <w:proofErr w:type="spellStart"/>
      <w:r w:rsidRPr="00290734">
        <w:rPr>
          <w:rFonts w:eastAsia="DengXian"/>
        </w:rPr>
        <w:t>kode</w:t>
      </w:r>
      <w:proofErr w:type="spellEnd"/>
      <w:r w:rsidRPr="00290734">
        <w:rPr>
          <w:rFonts w:eastAsia="DengXian"/>
        </w:rPr>
        <w:t xml:space="preserve"> </w:t>
      </w:r>
      <w:proofErr w:type="spellStart"/>
      <w:r w:rsidRPr="00290734">
        <w:rPr>
          <w:rFonts w:eastAsia="DengXian"/>
        </w:rPr>
        <w:t>bangunan</w:t>
      </w:r>
      <w:proofErr w:type="spellEnd"/>
      <w:r w:rsidRPr="00290734">
        <w:rPr>
          <w:rFonts w:eastAsia="DengXian"/>
        </w:rPr>
        <w:t xml:space="preserve"> local.</w:t>
      </w:r>
    </w:p>
    <w:p w14:paraId="7946CEEE" w14:textId="77777777" w:rsidR="00290734" w:rsidRPr="00290734" w:rsidRDefault="00290734" w:rsidP="00290734">
      <w:pPr>
        <w:spacing w:after="200" w:line="240" w:lineRule="auto"/>
        <w:ind w:left="1701" w:hanging="567"/>
        <w:contextualSpacing/>
        <w:rPr>
          <w:rFonts w:eastAsia="DengXian"/>
        </w:rPr>
      </w:pPr>
    </w:p>
    <w:p w14:paraId="1EC6916A" w14:textId="77777777" w:rsidR="002F121D" w:rsidRDefault="00290734" w:rsidP="002F121D">
      <w:pPr>
        <w:spacing w:after="200" w:line="240" w:lineRule="auto"/>
        <w:ind w:left="567" w:firstLine="360"/>
        <w:contextualSpacing/>
        <w:rPr>
          <w:rFonts w:eastAsia="DengXian"/>
        </w:rPr>
      </w:pPr>
      <w:r w:rsidRPr="00290734">
        <w:rPr>
          <w:rFonts w:eastAsia="DengXian"/>
        </w:rPr>
        <w:t>The word “</w:t>
      </w:r>
      <w:r w:rsidRPr="00290734">
        <w:rPr>
          <w:rFonts w:eastAsia="DengXian"/>
          <w:b/>
        </w:rPr>
        <w:t>cities</w:t>
      </w:r>
      <w:r w:rsidRPr="00290734">
        <w:rPr>
          <w:rFonts w:eastAsia="DengXian"/>
        </w:rPr>
        <w:t>” in source language was translated into “</w:t>
      </w:r>
      <w:proofErr w:type="spellStart"/>
      <w:r w:rsidRPr="00290734">
        <w:rPr>
          <w:rFonts w:eastAsia="DengXian"/>
          <w:b/>
        </w:rPr>
        <w:t>kota-kota</w:t>
      </w:r>
      <w:proofErr w:type="spellEnd"/>
      <w:r w:rsidRPr="00290734">
        <w:rPr>
          <w:rFonts w:eastAsia="DengXian"/>
          <w:b/>
        </w:rPr>
        <w:t xml:space="preserve"> </w:t>
      </w:r>
      <w:proofErr w:type="spellStart"/>
      <w:r w:rsidRPr="00290734">
        <w:rPr>
          <w:rFonts w:eastAsia="DengXian"/>
          <w:b/>
        </w:rPr>
        <w:t>besar</w:t>
      </w:r>
      <w:proofErr w:type="spellEnd"/>
      <w:r w:rsidRPr="00290734">
        <w:rPr>
          <w:rFonts w:eastAsia="DengXian"/>
        </w:rPr>
        <w:t>” in the target language and the word “</w:t>
      </w:r>
      <w:r w:rsidRPr="00290734">
        <w:rPr>
          <w:rFonts w:eastAsia="DengXian"/>
          <w:b/>
        </w:rPr>
        <w:t>town</w:t>
      </w:r>
      <w:r w:rsidRPr="00290734">
        <w:rPr>
          <w:rFonts w:eastAsia="DengXian"/>
        </w:rPr>
        <w:t>” in the source language was translated into “</w:t>
      </w:r>
      <w:proofErr w:type="spellStart"/>
      <w:r w:rsidRPr="00290734">
        <w:rPr>
          <w:rFonts w:eastAsia="DengXian"/>
          <w:b/>
        </w:rPr>
        <w:t>kota-kota</w:t>
      </w:r>
      <w:proofErr w:type="spellEnd"/>
      <w:r w:rsidRPr="00290734">
        <w:rPr>
          <w:rFonts w:eastAsia="DengXian"/>
          <w:b/>
        </w:rPr>
        <w:t xml:space="preserve"> </w:t>
      </w:r>
      <w:proofErr w:type="spellStart"/>
      <w:r w:rsidRPr="00290734">
        <w:rPr>
          <w:rFonts w:eastAsia="DengXian"/>
          <w:b/>
        </w:rPr>
        <w:t>kecil</w:t>
      </w:r>
      <w:proofErr w:type="spellEnd"/>
      <w:r w:rsidRPr="00290734">
        <w:rPr>
          <w:rFonts w:eastAsia="DengXian"/>
        </w:rPr>
        <w:t>” in the target language.</w:t>
      </w:r>
      <w:r w:rsidRPr="00290734">
        <w:rPr>
          <w:rFonts w:eastAsia="DengXian" w:cs="Arial"/>
        </w:rPr>
        <w:t xml:space="preserve"> </w:t>
      </w:r>
      <w:r w:rsidRPr="00290734">
        <w:rPr>
          <w:rFonts w:eastAsia="DengXian"/>
        </w:rPr>
        <w:t>The addition of detailed information from the words cities and town is needed because there are some differences; the city is an urban area that is larger or more significant than a town, or a village is described as being relatively permanent and highly organized. Meanwhile, town is inhabited areas with fixed boundaries and local government towns are typically larger than villages but less so than cities</w:t>
      </w:r>
      <w:r w:rsidR="002F121D">
        <w:rPr>
          <w:rFonts w:eastAsia="DengXian"/>
        </w:rPr>
        <w:t>.</w:t>
      </w:r>
    </w:p>
    <w:p w14:paraId="5A19B022" w14:textId="6AD2D09F" w:rsidR="002F121D" w:rsidRDefault="002F121D" w:rsidP="002F121D">
      <w:pPr>
        <w:spacing w:after="200" w:line="240" w:lineRule="auto"/>
        <w:ind w:left="567" w:firstLine="360"/>
        <w:contextualSpacing/>
        <w:rPr>
          <w:rFonts w:eastAsia="DengXian"/>
        </w:rPr>
        <w:sectPr w:rsidR="002F121D" w:rsidSect="00EF4991">
          <w:headerReference w:type="default" r:id="rId35"/>
          <w:footnotePr>
            <w:numFmt w:val="chicago"/>
          </w:footnotePr>
          <w:type w:val="continuous"/>
          <w:pgSz w:w="11907" w:h="16840" w:code="9"/>
          <w:pgMar w:top="1418" w:right="1418" w:bottom="1418" w:left="1701" w:header="992" w:footer="709" w:gutter="0"/>
          <w:cols w:space="720"/>
          <w:titlePg/>
          <w:docGrid w:linePitch="360"/>
        </w:sectPr>
      </w:pPr>
    </w:p>
    <w:p w14:paraId="266EA98E" w14:textId="77777777" w:rsidR="00290734" w:rsidRDefault="00290734" w:rsidP="002F121D">
      <w:pPr>
        <w:spacing w:after="200" w:line="240" w:lineRule="auto"/>
        <w:contextualSpacing/>
        <w:rPr>
          <w:rFonts w:eastAsia="DengXian"/>
        </w:rPr>
      </w:pPr>
    </w:p>
    <w:p w14:paraId="65AC8C47" w14:textId="77777777" w:rsidR="00290734" w:rsidRPr="00290734" w:rsidRDefault="00290734" w:rsidP="00290734">
      <w:pPr>
        <w:spacing w:after="200" w:line="240" w:lineRule="auto"/>
        <w:ind w:left="567" w:firstLine="360"/>
        <w:contextualSpacing/>
        <w:rPr>
          <w:rFonts w:eastAsia="DengXian"/>
        </w:rPr>
      </w:pPr>
      <w:r w:rsidRPr="00290734">
        <w:rPr>
          <w:rFonts w:eastAsia="DengXian"/>
        </w:rPr>
        <w:t>The third translation technique used was adaptation. Adaptation was a technique that replaces source language (SL) cultural elements with target language cultural elements. Example of using Adaptation technique in climate change texts of NRDC website is:</w:t>
      </w:r>
    </w:p>
    <w:p w14:paraId="7E6B7BC8" w14:textId="77777777" w:rsidR="00290734" w:rsidRDefault="00290734" w:rsidP="00290734">
      <w:pPr>
        <w:spacing w:after="200" w:line="240" w:lineRule="auto"/>
        <w:ind w:left="1560" w:hanging="426"/>
        <w:contextualSpacing/>
        <w:rPr>
          <w:rFonts w:eastAsia="DengXian"/>
        </w:rPr>
      </w:pPr>
    </w:p>
    <w:p w14:paraId="278E78E1" w14:textId="77777777" w:rsidR="00290734" w:rsidRPr="00290734" w:rsidRDefault="00290734" w:rsidP="00290734">
      <w:pPr>
        <w:spacing w:after="200" w:line="240" w:lineRule="auto"/>
        <w:ind w:left="1560" w:hanging="426"/>
        <w:contextualSpacing/>
        <w:rPr>
          <w:rFonts w:eastAsia="DengXian"/>
        </w:rPr>
      </w:pPr>
      <w:r w:rsidRPr="00290734">
        <w:rPr>
          <w:rFonts w:eastAsia="DengXian"/>
        </w:rPr>
        <w:t>SL: These operations alone waste more than $330 million worth of methane each year.</w:t>
      </w:r>
    </w:p>
    <w:p w14:paraId="1FC01799" w14:textId="77777777" w:rsidR="00290734" w:rsidRPr="00290734" w:rsidRDefault="00290734" w:rsidP="00290734">
      <w:pPr>
        <w:spacing w:after="200" w:line="240" w:lineRule="auto"/>
        <w:ind w:left="1560" w:hanging="426"/>
        <w:rPr>
          <w:rFonts w:eastAsia="Times New Roman"/>
        </w:rPr>
      </w:pPr>
      <w:r w:rsidRPr="00290734">
        <w:rPr>
          <w:rFonts w:eastAsia="DengXian"/>
        </w:rPr>
        <w:t xml:space="preserve">TL: </w:t>
      </w:r>
      <w:proofErr w:type="spellStart"/>
      <w:r w:rsidRPr="00290734">
        <w:rPr>
          <w:rFonts w:eastAsia="DengXian"/>
        </w:rPr>
        <w:t>Kegiatan</w:t>
      </w:r>
      <w:proofErr w:type="spellEnd"/>
      <w:r w:rsidRPr="00290734">
        <w:rPr>
          <w:rFonts w:eastAsia="DengXian"/>
        </w:rPr>
        <w:t xml:space="preserve"> ini </w:t>
      </w:r>
      <w:proofErr w:type="spellStart"/>
      <w:r w:rsidRPr="00290734">
        <w:rPr>
          <w:rFonts w:eastAsia="DengXian"/>
        </w:rPr>
        <w:t>telah</w:t>
      </w:r>
      <w:proofErr w:type="spellEnd"/>
      <w:r w:rsidRPr="00290734">
        <w:rPr>
          <w:rFonts w:eastAsia="DengXian"/>
        </w:rPr>
        <w:t xml:space="preserve"> </w:t>
      </w:r>
      <w:proofErr w:type="spellStart"/>
      <w:r w:rsidRPr="00290734">
        <w:rPr>
          <w:rFonts w:eastAsia="DengXian"/>
        </w:rPr>
        <w:t>membuang</w:t>
      </w:r>
      <w:proofErr w:type="spellEnd"/>
      <w:r w:rsidRPr="00290734">
        <w:rPr>
          <w:rFonts w:eastAsia="DengXian"/>
        </w:rPr>
        <w:t xml:space="preserve"> </w:t>
      </w:r>
      <w:proofErr w:type="spellStart"/>
      <w:r w:rsidRPr="00290734">
        <w:rPr>
          <w:rFonts w:eastAsia="DengXian"/>
        </w:rPr>
        <w:t>limbah</w:t>
      </w:r>
      <w:proofErr w:type="spellEnd"/>
      <w:r w:rsidRPr="00290734">
        <w:rPr>
          <w:rFonts w:eastAsia="DengXian"/>
        </w:rPr>
        <w:t xml:space="preserve"> </w:t>
      </w:r>
      <w:proofErr w:type="spellStart"/>
      <w:r w:rsidRPr="00290734">
        <w:rPr>
          <w:rFonts w:eastAsia="DengXian"/>
        </w:rPr>
        <w:t>metana</w:t>
      </w:r>
      <w:proofErr w:type="spellEnd"/>
      <w:r w:rsidRPr="00290734">
        <w:rPr>
          <w:rFonts w:eastAsia="DengXian"/>
        </w:rPr>
        <w:t xml:space="preserve"> </w:t>
      </w:r>
      <w:proofErr w:type="spellStart"/>
      <w:r w:rsidRPr="00290734">
        <w:rPr>
          <w:rFonts w:eastAsia="DengXian"/>
        </w:rPr>
        <w:t>senilai</w:t>
      </w:r>
      <w:proofErr w:type="spellEnd"/>
      <w:r w:rsidRPr="00290734">
        <w:rPr>
          <w:rFonts w:eastAsia="DengXian"/>
        </w:rPr>
        <w:t xml:space="preserve"> lebih </w:t>
      </w:r>
      <w:proofErr w:type="spellStart"/>
      <w:r w:rsidRPr="00290734">
        <w:rPr>
          <w:rFonts w:eastAsia="DengXian"/>
        </w:rPr>
        <w:t>dari</w:t>
      </w:r>
      <w:proofErr w:type="spellEnd"/>
      <w:r w:rsidRPr="00290734">
        <w:rPr>
          <w:rFonts w:eastAsia="DengXian"/>
        </w:rPr>
        <w:t xml:space="preserve"> </w:t>
      </w:r>
      <w:r w:rsidRPr="00290734">
        <w:rPr>
          <w:rFonts w:eastAsia="DengXian"/>
          <w:b/>
          <w:bCs/>
        </w:rPr>
        <w:t xml:space="preserve">5,1 </w:t>
      </w:r>
      <w:proofErr w:type="spellStart"/>
      <w:r w:rsidRPr="00290734">
        <w:rPr>
          <w:rFonts w:eastAsia="DengXian"/>
          <w:b/>
          <w:bCs/>
        </w:rPr>
        <w:t>triliun</w:t>
      </w:r>
      <w:proofErr w:type="spellEnd"/>
      <w:r w:rsidRPr="00290734">
        <w:rPr>
          <w:rFonts w:eastAsia="DengXian"/>
          <w:b/>
          <w:bCs/>
        </w:rPr>
        <w:t xml:space="preserve"> rupiah</w:t>
      </w:r>
      <w:r w:rsidRPr="00290734">
        <w:rPr>
          <w:rFonts w:eastAsia="DengXian"/>
        </w:rPr>
        <w:t xml:space="preserve"> setiap tahun.</w:t>
      </w:r>
    </w:p>
    <w:p w14:paraId="2756037A" w14:textId="77777777" w:rsidR="00290734" w:rsidRPr="00290734" w:rsidRDefault="00290734" w:rsidP="00290734">
      <w:pPr>
        <w:spacing w:after="0" w:line="240" w:lineRule="auto"/>
        <w:ind w:left="567" w:firstLine="567"/>
        <w:rPr>
          <w:rFonts w:eastAsia="Times New Roman"/>
        </w:rPr>
      </w:pPr>
      <w:r w:rsidRPr="00290734">
        <w:rPr>
          <w:rFonts w:eastAsia="Times New Roman"/>
        </w:rPr>
        <w:lastRenderedPageBreak/>
        <w:t>Based on the sentence above, there is a cultural element in climate change texts, namely currency. Currency differences become an influence when translating. In America, the currency is the dollar while in Indonesia is the rupiah, and $330 million was converted to 5,1 trillion rupiahs. It aimed to adapt to the target language and make it easy for Indonesian readers to understand. As a result, they did not have to convert it while reading the texts.</w:t>
      </w:r>
    </w:p>
    <w:p w14:paraId="7C78A7A1" w14:textId="77777777" w:rsidR="00290734" w:rsidRDefault="00290734" w:rsidP="00290734">
      <w:pPr>
        <w:spacing w:after="0" w:line="240" w:lineRule="auto"/>
        <w:ind w:left="567" w:firstLine="567"/>
        <w:rPr>
          <w:rFonts w:eastAsia="Times New Roman"/>
        </w:rPr>
      </w:pPr>
    </w:p>
    <w:p w14:paraId="29D03052" w14:textId="77777777" w:rsidR="00290734" w:rsidRPr="00290734" w:rsidRDefault="00290734" w:rsidP="00290734">
      <w:pPr>
        <w:spacing w:after="0" w:line="240" w:lineRule="auto"/>
        <w:ind w:left="567" w:firstLine="567"/>
        <w:rPr>
          <w:rFonts w:eastAsia="Times New Roman"/>
        </w:rPr>
      </w:pPr>
      <w:r w:rsidRPr="00290734">
        <w:rPr>
          <w:rFonts w:eastAsia="Times New Roman"/>
        </w:rPr>
        <w:t>The fourth translation technique was borrowing, a translation technique in which words are borrowed from the source language. There are two types of borrowing technique, pure borrowing and naturalized borrowing. Naturalized borrowing the spelling and writing are adjusted in the target language. Example of using naturalized borrowing technique in climate change texts of NRDC website is:</w:t>
      </w:r>
    </w:p>
    <w:p w14:paraId="3BC3D4FB" w14:textId="77777777" w:rsidR="00290734" w:rsidRDefault="00290734" w:rsidP="00290734">
      <w:pPr>
        <w:spacing w:after="0" w:line="240" w:lineRule="auto"/>
        <w:ind w:left="1134" w:firstLine="360"/>
        <w:rPr>
          <w:rFonts w:eastAsia="Times New Roman"/>
        </w:rPr>
      </w:pPr>
    </w:p>
    <w:p w14:paraId="32DA7AD4" w14:textId="77777777" w:rsidR="00290734" w:rsidRPr="00290734" w:rsidRDefault="00290734" w:rsidP="00DD6550">
      <w:pPr>
        <w:spacing w:after="0" w:line="240" w:lineRule="auto"/>
        <w:ind w:left="1134"/>
        <w:rPr>
          <w:rFonts w:eastAsia="Times New Roman"/>
        </w:rPr>
      </w:pPr>
      <w:r w:rsidRPr="00290734">
        <w:rPr>
          <w:rFonts w:eastAsia="Times New Roman"/>
        </w:rPr>
        <w:t>SL: 90 percent of methane pollution from the oil.</w:t>
      </w:r>
    </w:p>
    <w:p w14:paraId="02A6E3F9" w14:textId="77777777" w:rsidR="00290734" w:rsidRPr="00290734" w:rsidRDefault="00290734" w:rsidP="00DD6550">
      <w:pPr>
        <w:spacing w:after="200" w:line="240" w:lineRule="auto"/>
        <w:ind w:left="1134"/>
        <w:rPr>
          <w:rFonts w:eastAsia="Times New Roman"/>
        </w:rPr>
      </w:pPr>
      <w:r w:rsidRPr="00290734">
        <w:rPr>
          <w:rFonts w:eastAsia="Times New Roman"/>
        </w:rPr>
        <w:t xml:space="preserve">TL: 90 </w:t>
      </w:r>
      <w:proofErr w:type="spellStart"/>
      <w:r w:rsidRPr="00290734">
        <w:rPr>
          <w:rFonts w:eastAsia="Times New Roman"/>
        </w:rPr>
        <w:t>persen</w:t>
      </w:r>
      <w:proofErr w:type="spellEnd"/>
      <w:r w:rsidRPr="00290734">
        <w:rPr>
          <w:rFonts w:eastAsia="Times New Roman"/>
        </w:rPr>
        <w:t xml:space="preserve"> </w:t>
      </w:r>
      <w:proofErr w:type="spellStart"/>
      <w:r w:rsidRPr="00290734">
        <w:rPr>
          <w:rFonts w:eastAsia="Times New Roman"/>
        </w:rPr>
        <w:t>polusi</w:t>
      </w:r>
      <w:proofErr w:type="spellEnd"/>
      <w:r w:rsidRPr="00290734">
        <w:rPr>
          <w:rFonts w:eastAsia="Times New Roman"/>
        </w:rPr>
        <w:t xml:space="preserve"> </w:t>
      </w:r>
      <w:proofErr w:type="spellStart"/>
      <w:r w:rsidRPr="00290734">
        <w:rPr>
          <w:rFonts w:eastAsia="Times New Roman"/>
        </w:rPr>
        <w:t>metana</w:t>
      </w:r>
      <w:proofErr w:type="spellEnd"/>
      <w:r w:rsidRPr="00290734">
        <w:rPr>
          <w:rFonts w:eastAsia="Times New Roman"/>
        </w:rPr>
        <w:t xml:space="preserve"> </w:t>
      </w:r>
      <w:proofErr w:type="spellStart"/>
      <w:r w:rsidRPr="00290734">
        <w:rPr>
          <w:rFonts w:eastAsia="Times New Roman"/>
        </w:rPr>
        <w:t>dari</w:t>
      </w:r>
      <w:proofErr w:type="spellEnd"/>
      <w:r w:rsidRPr="00290734">
        <w:rPr>
          <w:rFonts w:eastAsia="Times New Roman"/>
        </w:rPr>
        <w:t xml:space="preserve"> </w:t>
      </w:r>
      <w:proofErr w:type="spellStart"/>
      <w:r w:rsidRPr="00290734">
        <w:rPr>
          <w:rFonts w:eastAsia="Times New Roman"/>
        </w:rPr>
        <w:t>industri</w:t>
      </w:r>
      <w:proofErr w:type="spellEnd"/>
      <w:r w:rsidRPr="00290734">
        <w:rPr>
          <w:rFonts w:eastAsia="Times New Roman"/>
        </w:rPr>
        <w:t xml:space="preserve"> </w:t>
      </w:r>
      <w:proofErr w:type="spellStart"/>
      <w:r w:rsidRPr="00290734">
        <w:rPr>
          <w:rFonts w:eastAsia="Times New Roman"/>
        </w:rPr>
        <w:t>minyak</w:t>
      </w:r>
      <w:proofErr w:type="spellEnd"/>
      <w:r w:rsidRPr="00290734">
        <w:rPr>
          <w:rFonts w:eastAsia="Times New Roman"/>
        </w:rPr>
        <w:t>.</w:t>
      </w:r>
    </w:p>
    <w:p w14:paraId="57846979" w14:textId="77777777" w:rsidR="00290734" w:rsidRPr="00290734" w:rsidRDefault="00290734" w:rsidP="00290734">
      <w:pPr>
        <w:spacing w:after="200" w:line="240" w:lineRule="auto"/>
        <w:ind w:left="567" w:firstLine="567"/>
        <w:rPr>
          <w:rFonts w:eastAsia="Times New Roman"/>
        </w:rPr>
      </w:pPr>
      <w:r w:rsidRPr="00290734">
        <w:rPr>
          <w:rFonts w:eastAsia="Times New Roman"/>
        </w:rPr>
        <w:t>Based on the example above, naturalized borrowing is done on the writing of word with the aim of giving the impression that the words in the source language look more natural in the target language.</w:t>
      </w:r>
    </w:p>
    <w:p w14:paraId="0DCF32A2" w14:textId="77777777" w:rsidR="00290734" w:rsidRPr="00290734" w:rsidRDefault="00290734" w:rsidP="00290734">
      <w:pPr>
        <w:spacing w:after="0" w:line="240" w:lineRule="auto"/>
        <w:ind w:left="567" w:firstLine="567"/>
        <w:rPr>
          <w:rFonts w:eastAsia="DengXian"/>
        </w:rPr>
      </w:pPr>
      <w:r w:rsidRPr="00290734">
        <w:rPr>
          <w:rFonts w:eastAsia="DengXian"/>
        </w:rPr>
        <w:t>The fifth translation technique was transposition, a translation technique that converts grammatical categories from the source language to the target language, such as turning a word into a phrase. This is typically caused by a discrepancy between the source grammar and the target grammar. Example of using transposition technique in climate change texts of NRDC website is:</w:t>
      </w:r>
    </w:p>
    <w:p w14:paraId="62CE8702" w14:textId="77777777" w:rsidR="00290734" w:rsidRDefault="00290734" w:rsidP="00290734">
      <w:pPr>
        <w:spacing w:after="200" w:line="240" w:lineRule="auto"/>
        <w:ind w:left="1418" w:firstLine="450"/>
        <w:contextualSpacing/>
        <w:rPr>
          <w:rFonts w:eastAsia="DengXian"/>
        </w:rPr>
      </w:pPr>
    </w:p>
    <w:p w14:paraId="60D63C01" w14:textId="77777777" w:rsidR="00290734" w:rsidRPr="00290734" w:rsidRDefault="00290734" w:rsidP="00DD6550">
      <w:pPr>
        <w:spacing w:after="200" w:line="240" w:lineRule="auto"/>
        <w:ind w:left="1560" w:hanging="426"/>
        <w:contextualSpacing/>
        <w:rPr>
          <w:rFonts w:eastAsia="DengXian"/>
        </w:rPr>
      </w:pPr>
      <w:r w:rsidRPr="00290734">
        <w:rPr>
          <w:rFonts w:eastAsia="DengXian"/>
        </w:rPr>
        <w:t>SL: Our environmental experts and litigators.</w:t>
      </w:r>
    </w:p>
    <w:p w14:paraId="332F159E" w14:textId="77777777" w:rsidR="00290734" w:rsidRDefault="00290734" w:rsidP="00DD6550">
      <w:pPr>
        <w:spacing w:after="200" w:line="240" w:lineRule="auto"/>
        <w:ind w:firstLine="1134"/>
        <w:contextualSpacing/>
        <w:rPr>
          <w:rFonts w:eastAsia="DengXian"/>
        </w:rPr>
      </w:pPr>
      <w:r w:rsidRPr="00290734">
        <w:rPr>
          <w:rFonts w:eastAsia="DengXian"/>
        </w:rPr>
        <w:t>TL: Pakar lingkungan dan litigator kami.</w:t>
      </w:r>
    </w:p>
    <w:p w14:paraId="7FB84B05" w14:textId="77777777" w:rsidR="00290734" w:rsidRDefault="00290734" w:rsidP="00290734">
      <w:pPr>
        <w:spacing w:after="200" w:line="240" w:lineRule="auto"/>
        <w:ind w:firstLine="1560"/>
        <w:contextualSpacing/>
        <w:rPr>
          <w:rFonts w:eastAsia="DengXian"/>
        </w:rPr>
      </w:pPr>
    </w:p>
    <w:p w14:paraId="168862C7" w14:textId="454DB82F" w:rsidR="00E5661A" w:rsidRPr="00290734" w:rsidRDefault="00290734" w:rsidP="00290734">
      <w:pPr>
        <w:spacing w:after="200" w:line="240" w:lineRule="auto"/>
        <w:ind w:left="567" w:firstLine="567"/>
        <w:contextualSpacing/>
        <w:rPr>
          <w:rFonts w:eastAsia="DengXian"/>
        </w:rPr>
      </w:pPr>
      <w:r w:rsidRPr="00290734">
        <w:rPr>
          <w:rFonts w:eastAsia="DengXian"/>
        </w:rPr>
        <w:t>The change in grammar from th</w:t>
      </w:r>
      <w:r>
        <w:rPr>
          <w:rFonts w:eastAsia="DengXian"/>
        </w:rPr>
        <w:t xml:space="preserve">e source language to the target </w:t>
      </w:r>
      <w:r w:rsidRPr="00290734">
        <w:rPr>
          <w:rFonts w:eastAsia="DengXian"/>
        </w:rPr>
        <w:t>language makes it clear that there was a grammar difference from the example above in that the adjective's position and the plural form of the word “Experts” and “Litigators” has been changed into “Pakar” dan “litigator”.</w:t>
      </w:r>
    </w:p>
    <w:p w14:paraId="09421F79" w14:textId="77777777" w:rsidR="00E5661A" w:rsidRDefault="00B05447" w:rsidP="00F959DB">
      <w:pPr>
        <w:pStyle w:val="Ejal-1stlevel-head"/>
        <w:numPr>
          <w:ilvl w:val="0"/>
          <w:numId w:val="0"/>
        </w:numPr>
      </w:pPr>
      <w:r>
        <w:t>Conclusions</w:t>
      </w:r>
    </w:p>
    <w:p w14:paraId="039DAB46" w14:textId="77777777" w:rsidR="002F121D" w:rsidRDefault="00DD6550" w:rsidP="00DD6550">
      <w:pPr>
        <w:pStyle w:val="Ejal-body-text"/>
        <w:ind w:firstLine="284"/>
      </w:pPr>
      <w:r>
        <w:t xml:space="preserve">Based on the result it can be concluded that there were four stages in the process of translation, 1) analysis stage namely analyzing Climate change Texts of NRDC website, first thing to do in this stage was reading the whole transcript, 2) transfer stage, the applied stage was </w:t>
      </w:r>
      <w:proofErr w:type="spellStart"/>
      <w:r>
        <w:t>procesing</w:t>
      </w:r>
      <w:proofErr w:type="spellEnd"/>
      <w:r>
        <w:t xml:space="preserve"> the texts or message that has been analyzed and understood in her mind and transfers it from the source language to the target language, 3) restructuring stage, at this stage, the text that has been translated at the transfer stage attempts to restructure, 4) evaluation and revision, at this stage, evaluate the target-language text to check if there were still inappropriate words. Then revise the text to get the right result</w:t>
      </w:r>
      <w:r w:rsidR="002F121D">
        <w:t>.</w:t>
      </w:r>
    </w:p>
    <w:p w14:paraId="5C845462" w14:textId="0C9DB6E2" w:rsidR="002F121D" w:rsidRDefault="002F121D" w:rsidP="00DD6550">
      <w:pPr>
        <w:pStyle w:val="Ejal-body-text"/>
        <w:ind w:firstLine="284"/>
        <w:sectPr w:rsidR="002F121D" w:rsidSect="00EF4991">
          <w:headerReference w:type="even" r:id="rId36"/>
          <w:footnotePr>
            <w:numFmt w:val="chicago"/>
          </w:footnotePr>
          <w:type w:val="continuous"/>
          <w:pgSz w:w="11907" w:h="16840" w:code="9"/>
          <w:pgMar w:top="1418" w:right="1418" w:bottom="1418" w:left="1701" w:header="992" w:footer="709" w:gutter="0"/>
          <w:cols w:space="720"/>
          <w:titlePg/>
          <w:docGrid w:linePitch="360"/>
        </w:sectPr>
      </w:pPr>
    </w:p>
    <w:p w14:paraId="2C83316C" w14:textId="77777777" w:rsidR="00DD6550" w:rsidRDefault="00DD6550" w:rsidP="002F121D">
      <w:pPr>
        <w:pStyle w:val="Ejal-body-text"/>
        <w:ind w:firstLine="0"/>
      </w:pPr>
    </w:p>
    <w:p w14:paraId="400BD374" w14:textId="77777777" w:rsidR="00DD6550" w:rsidRDefault="00DD6550" w:rsidP="00DD6550">
      <w:pPr>
        <w:pStyle w:val="Ejal-body-text"/>
        <w:ind w:firstLine="284"/>
      </w:pPr>
      <w:r>
        <w:t xml:space="preserve">During the process of translating the text, there were several obstacles. For example, a lack of understanding of the specific terminology used when translating </w:t>
      </w:r>
      <w:r>
        <w:lastRenderedPageBreak/>
        <w:t>climate change texts, a lack of understanding of the source and target languages, and limited knowledge of source language idioms hindered the translation process.</w:t>
      </w:r>
    </w:p>
    <w:p w14:paraId="49A00689" w14:textId="77777777" w:rsidR="002F121D" w:rsidRDefault="00DD6550" w:rsidP="00DD6550">
      <w:pPr>
        <w:pStyle w:val="Ejal-body-text"/>
        <w:ind w:firstLine="284"/>
      </w:pPr>
      <w:r>
        <w:t>Some solutions to overcome the obstacles were the supervisors provided input and corrected related translation and grammatical errors, read more translated texts, understanding less-known words or sentences, added a lot of idiom knowledge so that the results of the translation can be conveyed and the readers can understand the true meaning of the idiom</w:t>
      </w:r>
      <w:r w:rsidR="002F121D">
        <w:t>.</w:t>
      </w:r>
    </w:p>
    <w:p w14:paraId="090BC65F" w14:textId="7A7D1216" w:rsidR="002F121D" w:rsidRDefault="002F121D" w:rsidP="002F121D">
      <w:pPr>
        <w:pStyle w:val="Ejal-body-text"/>
        <w:ind w:firstLine="0"/>
        <w:sectPr w:rsidR="002F121D" w:rsidSect="00EF4991">
          <w:headerReference w:type="default" r:id="rId37"/>
          <w:footnotePr>
            <w:numFmt w:val="chicago"/>
          </w:footnotePr>
          <w:type w:val="continuous"/>
          <w:pgSz w:w="11907" w:h="16840" w:code="9"/>
          <w:pgMar w:top="1418" w:right="1418" w:bottom="1418" w:left="1701" w:header="992" w:footer="709" w:gutter="0"/>
          <w:cols w:space="720"/>
          <w:titlePg/>
          <w:docGrid w:linePitch="360"/>
        </w:sectPr>
      </w:pPr>
    </w:p>
    <w:p w14:paraId="0B959A66" w14:textId="77777777" w:rsidR="00DD6550" w:rsidRDefault="00DD6550" w:rsidP="003A3274">
      <w:pPr>
        <w:pStyle w:val="Ejal-1stlevel-head"/>
        <w:numPr>
          <w:ilvl w:val="0"/>
          <w:numId w:val="0"/>
        </w:numPr>
      </w:pPr>
    </w:p>
    <w:p w14:paraId="02B5240F" w14:textId="77777777" w:rsidR="00E5661A" w:rsidRDefault="00E5661A" w:rsidP="003A3274">
      <w:pPr>
        <w:pStyle w:val="Ejal-1stlevel-head"/>
        <w:numPr>
          <w:ilvl w:val="0"/>
          <w:numId w:val="0"/>
        </w:numPr>
      </w:pPr>
      <w:r w:rsidRPr="00987C5E">
        <w:t>References</w:t>
      </w:r>
    </w:p>
    <w:p w14:paraId="72DCAE18" w14:textId="71A29AFA" w:rsidR="00DD6550" w:rsidRPr="00DD6550" w:rsidRDefault="00DD6550" w:rsidP="00DD6550">
      <w:pPr>
        <w:widowControl w:val="0"/>
        <w:autoSpaceDE w:val="0"/>
        <w:autoSpaceDN w:val="0"/>
        <w:adjustRightInd w:val="0"/>
        <w:spacing w:line="240" w:lineRule="auto"/>
        <w:ind w:left="480" w:hanging="480"/>
      </w:pPr>
      <w:r w:rsidRPr="00DD6550">
        <w:rPr>
          <w:b/>
          <w:sz w:val="24"/>
          <w:szCs w:val="24"/>
        </w:rPr>
        <w:fldChar w:fldCharType="begin" w:fldLock="1"/>
      </w:r>
      <w:r w:rsidRPr="00DD6550">
        <w:rPr>
          <w:b/>
          <w:sz w:val="24"/>
          <w:szCs w:val="24"/>
        </w:rPr>
        <w:instrText xml:space="preserve">ADDIN Mendeley Bibliography CSL_BIBLIOGRAPHY </w:instrText>
      </w:r>
      <w:r w:rsidRPr="00DD6550">
        <w:rPr>
          <w:b/>
          <w:sz w:val="24"/>
          <w:szCs w:val="24"/>
        </w:rPr>
        <w:fldChar w:fldCharType="separate"/>
      </w:r>
      <w:r w:rsidRPr="00DD6550">
        <w:t xml:space="preserve">Alam, A. (2020). Google Translate Sebagai Alternatif Media Penerjemahan Teks Bahasa Asing Ke Dalam Bahasa Indonesia. </w:t>
      </w:r>
      <w:r w:rsidRPr="00DD6550">
        <w:rPr>
          <w:i/>
          <w:iCs/>
        </w:rPr>
        <w:t>Instruksional</w:t>
      </w:r>
      <w:r w:rsidRPr="00DD6550">
        <w:t xml:space="preserve">, </w:t>
      </w:r>
      <w:r w:rsidRPr="00DD6550">
        <w:rPr>
          <w:i/>
          <w:iCs/>
        </w:rPr>
        <w:t>1</w:t>
      </w:r>
      <w:r w:rsidRPr="00DD6550">
        <w:t>(2), 159. https://doi.org/10.24853/instruksional.1.2.159-163</w:t>
      </w:r>
    </w:p>
    <w:p w14:paraId="170FC808" w14:textId="77777777" w:rsidR="00DD6550" w:rsidRPr="00DD6550" w:rsidRDefault="00DD6550" w:rsidP="00DD6550">
      <w:pPr>
        <w:widowControl w:val="0"/>
        <w:autoSpaceDE w:val="0"/>
        <w:autoSpaceDN w:val="0"/>
        <w:adjustRightInd w:val="0"/>
        <w:spacing w:line="240" w:lineRule="auto"/>
        <w:ind w:left="480" w:hanging="480"/>
      </w:pPr>
      <w:r w:rsidRPr="00DD6550">
        <w:t xml:space="preserve">Fatimah, C. (2020). Penggunaan Metode Praktik dalam Meningkatkan Keterampilan Teknik Budi Daya Tanaman Obat. </w:t>
      </w:r>
      <w:r w:rsidRPr="00DD6550">
        <w:rPr>
          <w:i/>
          <w:iCs/>
        </w:rPr>
        <w:t>Jurnal Al-Azkiya</w:t>
      </w:r>
      <w:r w:rsidRPr="00DD6550">
        <w:t xml:space="preserve">, </w:t>
      </w:r>
      <w:r w:rsidRPr="00DD6550">
        <w:rPr>
          <w:i/>
          <w:iCs/>
        </w:rPr>
        <w:t>5</w:t>
      </w:r>
      <w:r w:rsidRPr="00DD6550">
        <w:t>(1), 25–32.</w:t>
      </w:r>
    </w:p>
    <w:p w14:paraId="53799161" w14:textId="77777777" w:rsidR="00DD6550" w:rsidRPr="00DD6550" w:rsidRDefault="00DD6550" w:rsidP="00DD6550">
      <w:pPr>
        <w:widowControl w:val="0"/>
        <w:autoSpaceDE w:val="0"/>
        <w:autoSpaceDN w:val="0"/>
        <w:adjustRightInd w:val="0"/>
        <w:spacing w:line="240" w:lineRule="auto"/>
        <w:ind w:left="480" w:hanging="480"/>
      </w:pPr>
      <w:r w:rsidRPr="00DD6550">
        <w:t xml:space="preserve">Hartono, R. (2017). PENGANTAR ILMU MENERJEMAH (Teori dan Praktek Penerjemahan). In </w:t>
      </w:r>
      <w:r w:rsidRPr="00DD6550">
        <w:rPr>
          <w:i/>
          <w:iCs/>
        </w:rPr>
        <w:t>Angewandte Chemie International Edition, 6(11), 951–952.</w:t>
      </w:r>
      <w:r w:rsidRPr="00DD6550">
        <w:t xml:space="preserve"> http://lib.unnes.ac.id/33732/1/PDF_Pengantar_Ilmu_Menerjemah_Rudi_Hartono_2017.pdf</w:t>
      </w:r>
    </w:p>
    <w:p w14:paraId="79CB1219" w14:textId="77777777" w:rsidR="00DD6550" w:rsidRPr="00DD6550" w:rsidRDefault="00DD6550" w:rsidP="00DD6550">
      <w:pPr>
        <w:widowControl w:val="0"/>
        <w:autoSpaceDE w:val="0"/>
        <w:autoSpaceDN w:val="0"/>
        <w:adjustRightInd w:val="0"/>
        <w:spacing w:line="240" w:lineRule="auto"/>
        <w:ind w:left="480" w:hanging="480"/>
      </w:pPr>
      <w:r w:rsidRPr="00DD6550">
        <w:t xml:space="preserve">Haryanto, H. C., &amp; Prahara, S. A. (2019). Perubahan Iklim, Siapa Yang Bertanggung Jawab? </w:t>
      </w:r>
      <w:r w:rsidRPr="00DD6550">
        <w:rPr>
          <w:i/>
          <w:iCs/>
        </w:rPr>
        <w:t>Insight: Jurnal Ilmiah Psikologi</w:t>
      </w:r>
      <w:r w:rsidRPr="00DD6550">
        <w:t xml:space="preserve">, </w:t>
      </w:r>
      <w:r w:rsidRPr="00DD6550">
        <w:rPr>
          <w:i/>
          <w:iCs/>
        </w:rPr>
        <w:t>21</w:t>
      </w:r>
      <w:r w:rsidRPr="00DD6550">
        <w:t>(2), 50. https://doi.org/10.26486/psikologi.v21i2.811</w:t>
      </w:r>
    </w:p>
    <w:p w14:paraId="7E823D71" w14:textId="77777777" w:rsidR="00DD6550" w:rsidRPr="00DD6550" w:rsidRDefault="00DD6550" w:rsidP="00DD6550">
      <w:pPr>
        <w:widowControl w:val="0"/>
        <w:autoSpaceDE w:val="0"/>
        <w:autoSpaceDN w:val="0"/>
        <w:adjustRightInd w:val="0"/>
        <w:spacing w:line="240" w:lineRule="auto"/>
        <w:ind w:left="480" w:hanging="480"/>
      </w:pPr>
      <w:r w:rsidRPr="00DD6550">
        <w:t xml:space="preserve">Jamaludin, J. (2018). Analisa Perhitungan Dan Pemilihan Load Cell Pada Rancang Bangun Alat Uji Tarik Kapasitas 3 Ton. </w:t>
      </w:r>
      <w:r w:rsidRPr="00DD6550">
        <w:rPr>
          <w:i/>
          <w:iCs/>
        </w:rPr>
        <w:t>Motor Bakar</w:t>
      </w:r>
      <w:r w:rsidRPr="00DD6550">
        <w:rPr>
          <w:rFonts w:ascii="Times New Roman" w:hAnsi="Times New Roman"/>
          <w:i/>
          <w:iCs/>
        </w:rPr>
        <w:t> </w:t>
      </w:r>
      <w:r w:rsidRPr="00DD6550">
        <w:rPr>
          <w:i/>
          <w:iCs/>
        </w:rPr>
        <w:t>: Jurnal Teknik Mesin</w:t>
      </w:r>
      <w:r w:rsidRPr="00DD6550">
        <w:t xml:space="preserve">, </w:t>
      </w:r>
      <w:r w:rsidRPr="00DD6550">
        <w:rPr>
          <w:i/>
          <w:iCs/>
        </w:rPr>
        <w:t>2</w:t>
      </w:r>
      <w:r w:rsidRPr="00DD6550">
        <w:t xml:space="preserve">(2), 22–25. </w:t>
      </w:r>
      <w:r w:rsidRPr="00DD6550">
        <w:br/>
        <w:t>https://doi.org/10.31000/mbjtm.v2i2.2719</w:t>
      </w:r>
    </w:p>
    <w:p w14:paraId="657C1BB3" w14:textId="77777777" w:rsidR="00DD6550" w:rsidRPr="00DD6550" w:rsidRDefault="00DD6550" w:rsidP="00DD6550">
      <w:pPr>
        <w:widowControl w:val="0"/>
        <w:autoSpaceDE w:val="0"/>
        <w:autoSpaceDN w:val="0"/>
        <w:adjustRightInd w:val="0"/>
        <w:spacing w:line="240" w:lineRule="auto"/>
        <w:ind w:left="480" w:hanging="480"/>
      </w:pPr>
      <w:r w:rsidRPr="00DD6550">
        <w:t xml:space="preserve">Larson, M. L. (1984). Meaning-Based Translation. </w:t>
      </w:r>
      <w:r w:rsidRPr="00DD6550">
        <w:rPr>
          <w:i/>
          <w:iCs/>
        </w:rPr>
        <w:t>Paper Knowledge . Toward a Media History of Documents</w:t>
      </w:r>
      <w:r w:rsidRPr="00DD6550">
        <w:t>, 1–157.</w:t>
      </w:r>
    </w:p>
    <w:p w14:paraId="653F8169" w14:textId="77777777" w:rsidR="00DD6550" w:rsidRPr="00DD6550" w:rsidRDefault="00DD6550" w:rsidP="00DD6550">
      <w:pPr>
        <w:widowControl w:val="0"/>
        <w:autoSpaceDE w:val="0"/>
        <w:autoSpaceDN w:val="0"/>
        <w:adjustRightInd w:val="0"/>
        <w:spacing w:line="240" w:lineRule="auto"/>
        <w:ind w:left="480" w:hanging="480"/>
      </w:pPr>
      <w:r w:rsidRPr="00DD6550">
        <w:t xml:space="preserve">Ma’mur, I. (2004). Konsep Dasar Penerjemahan. </w:t>
      </w:r>
      <w:r w:rsidRPr="00DD6550">
        <w:rPr>
          <w:i/>
          <w:iCs/>
        </w:rPr>
        <w:t>Alqalam</w:t>
      </w:r>
      <w:r w:rsidRPr="00DD6550">
        <w:t>. https://doi.org/10.32678/alqalam.v21i102.1643</w:t>
      </w:r>
    </w:p>
    <w:p w14:paraId="50547BC0" w14:textId="77777777" w:rsidR="00DD6550" w:rsidRPr="00DD6550" w:rsidRDefault="00DD6550" w:rsidP="00DD6550">
      <w:pPr>
        <w:widowControl w:val="0"/>
        <w:autoSpaceDE w:val="0"/>
        <w:autoSpaceDN w:val="0"/>
        <w:adjustRightInd w:val="0"/>
        <w:spacing w:line="240" w:lineRule="auto"/>
        <w:ind w:left="480" w:hanging="480"/>
      </w:pPr>
      <w:r w:rsidRPr="00DD6550">
        <w:t xml:space="preserve">Muhammad, H., &amp; Hasanuddin, U. (2017). </w:t>
      </w:r>
      <w:r w:rsidRPr="00DD6550">
        <w:rPr>
          <w:i/>
          <w:iCs/>
        </w:rPr>
        <w:t>Teori Terjemahan</w:t>
      </w:r>
      <w:r w:rsidRPr="00DD6550">
        <w:t xml:space="preserve">. </w:t>
      </w:r>
      <w:r w:rsidRPr="00DD6550">
        <w:rPr>
          <w:i/>
          <w:iCs/>
        </w:rPr>
        <w:t>December</w:t>
      </w:r>
      <w:r w:rsidRPr="00DD6550">
        <w:t>.</w:t>
      </w:r>
    </w:p>
    <w:p w14:paraId="541C5016" w14:textId="77777777" w:rsidR="00DD6550" w:rsidRPr="00DD6550" w:rsidRDefault="00DD6550" w:rsidP="00DD6550">
      <w:pPr>
        <w:widowControl w:val="0"/>
        <w:autoSpaceDE w:val="0"/>
        <w:autoSpaceDN w:val="0"/>
        <w:adjustRightInd w:val="0"/>
        <w:spacing w:line="240" w:lineRule="auto"/>
        <w:ind w:left="480" w:hanging="480"/>
      </w:pPr>
      <w:r w:rsidRPr="00DD6550">
        <w:t xml:space="preserve">Nugroho, P. (2006). </w:t>
      </w:r>
      <w:r w:rsidRPr="00DD6550">
        <w:rPr>
          <w:i/>
          <w:iCs/>
        </w:rPr>
        <w:t>teknik penggantian unsur budaya pada Bsu dengan hal yang sifatnya sama pada budaya Bsa (Molina &amp; Albir, 2002:509). Teknik ini sama dengan teknik yang diungkapkan oleh ahli lainnya seperti (Newmark, 1988:82)</w:t>
      </w:r>
      <w:r w:rsidRPr="00DD6550">
        <w:t>.</w:t>
      </w:r>
    </w:p>
    <w:p w14:paraId="5D3945F0" w14:textId="77777777" w:rsidR="00DD6550" w:rsidRPr="00DD6550" w:rsidRDefault="00DD6550" w:rsidP="00DD6550">
      <w:pPr>
        <w:widowControl w:val="0"/>
        <w:autoSpaceDE w:val="0"/>
        <w:autoSpaceDN w:val="0"/>
        <w:adjustRightInd w:val="0"/>
        <w:spacing w:line="240" w:lineRule="auto"/>
        <w:ind w:left="480" w:hanging="480"/>
      </w:pPr>
      <w:r w:rsidRPr="00DD6550">
        <w:t xml:space="preserve">Putranti, A. (2018). Modulation: a Translation Method To Obtain Naturalness in Target Language Texts. </w:t>
      </w:r>
      <w:r w:rsidRPr="00DD6550">
        <w:rPr>
          <w:i/>
          <w:iCs/>
        </w:rPr>
        <w:t>Journal of Language and Literature</w:t>
      </w:r>
      <w:r w:rsidRPr="00DD6550">
        <w:t xml:space="preserve">, </w:t>
      </w:r>
      <w:r w:rsidRPr="00DD6550">
        <w:rPr>
          <w:i/>
          <w:iCs/>
        </w:rPr>
        <w:t>18</w:t>
      </w:r>
      <w:r w:rsidRPr="00DD6550">
        <w:t>(1), 98–101. https://doi.org/10.24071/joll.2018.180112</w:t>
      </w:r>
    </w:p>
    <w:p w14:paraId="793D023E" w14:textId="77777777" w:rsidR="00DD6550" w:rsidRPr="00DD6550" w:rsidRDefault="00DD6550" w:rsidP="00DD6550">
      <w:pPr>
        <w:widowControl w:val="0"/>
        <w:autoSpaceDE w:val="0"/>
        <w:autoSpaceDN w:val="0"/>
        <w:adjustRightInd w:val="0"/>
        <w:spacing w:line="240" w:lineRule="auto"/>
        <w:ind w:left="480" w:hanging="480"/>
        <w:rPr>
          <w:sz w:val="24"/>
        </w:rPr>
      </w:pPr>
      <w:r w:rsidRPr="00DD6550">
        <w:t xml:space="preserve">Wijaya, F. (2021). John Mc Manama 14. </w:t>
      </w:r>
      <w:r w:rsidRPr="00DD6550">
        <w:rPr>
          <w:i/>
          <w:iCs/>
        </w:rPr>
        <w:t>Pada, Pengembangan Tutorial Melalui Audio Visual Petanque, Teknik Dasar Permainan</w:t>
      </w:r>
      <w:r w:rsidRPr="00DD6550">
        <w:t>, 14–45. https://repository.unja.ac.id/id/eprint/23360</w:t>
      </w:r>
    </w:p>
    <w:p w14:paraId="30CEBAD6" w14:textId="348C009B" w:rsidR="004F2437" w:rsidRDefault="00DD6550" w:rsidP="00DD6550">
      <w:r w:rsidRPr="00DD6550">
        <w:rPr>
          <w:b/>
          <w:sz w:val="24"/>
          <w:szCs w:val="24"/>
        </w:rPr>
        <w:fldChar w:fldCharType="end"/>
      </w:r>
    </w:p>
    <w:sectPr w:rsidR="004F2437" w:rsidSect="00EF4991">
      <w:footnotePr>
        <w:numFmt w:val="chicago"/>
      </w:footnotePr>
      <w:type w:val="continuous"/>
      <w:pgSz w:w="11907" w:h="16840" w:code="9"/>
      <w:pgMar w:top="1418" w:right="1418" w:bottom="1418" w:left="1701" w:header="992"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641B6" w14:textId="77777777" w:rsidR="00694723" w:rsidRDefault="00694723" w:rsidP="00203850">
      <w:pPr>
        <w:spacing w:after="0" w:line="240" w:lineRule="auto"/>
      </w:pPr>
      <w:r>
        <w:separator/>
      </w:r>
    </w:p>
  </w:endnote>
  <w:endnote w:type="continuationSeparator" w:id="0">
    <w:p w14:paraId="0034B393" w14:textId="77777777" w:rsidR="00694723" w:rsidRDefault="00694723" w:rsidP="00203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Junicode">
    <w:altName w:val="Times New Roman"/>
    <w:charset w:val="00"/>
    <w:family w:val="auto"/>
    <w:pitch w:val="variable"/>
    <w:sig w:usb0="00000001" w:usb1="5000E4FF" w:usb2="00008004" w:usb3="00000000" w:csb0="8000009B" w:csb1="00000000"/>
  </w:font>
  <w:font w:name="Yu Gothic Medium">
    <w:panose1 w:val="020B0500000000000000"/>
    <w:charset w:val="80"/>
    <w:family w:val="swiss"/>
    <w:pitch w:val="variable"/>
    <w:sig w:usb0="E00002FF" w:usb1="2AC7FDFF" w:usb2="00000016" w:usb3="00000000" w:csb0="0002009F" w:csb1="00000000"/>
  </w:font>
  <w:font w:name="Calisto MT">
    <w:panose1 w:val="0204060305050503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B5059" w14:textId="77777777" w:rsidR="00694723" w:rsidRDefault="00694723" w:rsidP="00203850">
      <w:pPr>
        <w:spacing w:after="0" w:line="240" w:lineRule="auto"/>
      </w:pPr>
      <w:r>
        <w:separator/>
      </w:r>
    </w:p>
  </w:footnote>
  <w:footnote w:type="continuationSeparator" w:id="0">
    <w:p w14:paraId="2C705083" w14:textId="77777777" w:rsidR="00694723" w:rsidRDefault="00694723" w:rsidP="00203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01D9" w14:textId="42EE457D" w:rsidR="004E68C3" w:rsidRPr="004103F9" w:rsidRDefault="004E68C3" w:rsidP="004E68C3">
    <w:pPr>
      <w:pStyle w:val="Ejal-table-text"/>
      <w:spacing w:after="0" w:line="240" w:lineRule="auto"/>
      <w:rPr>
        <w:sz w:val="22"/>
        <w:szCs w:val="22"/>
        <w:lang w:val="en-GB"/>
      </w:rPr>
    </w:pPr>
    <w:bookmarkStart w:id="0" w:name="_Hlk190156898"/>
    <w:r w:rsidRPr="004103F9">
      <w:rPr>
        <w:noProof/>
        <w:sz w:val="22"/>
        <w:szCs w:val="22"/>
      </w:rPr>
      <w:t>2</w:t>
    </w:r>
    <w:r w:rsidR="00EF4991">
      <w:rPr>
        <w:noProof/>
        <w:sz w:val="22"/>
        <w:szCs w:val="22"/>
      </w:rPr>
      <w:t>0</w:t>
    </w:r>
    <w:r w:rsidRPr="004103F9">
      <w:rPr>
        <w:noProof/>
        <w:sz w:val="22"/>
        <w:szCs w:val="22"/>
      </w:rPr>
      <w:t xml:space="preserve"> </w:t>
    </w:r>
    <w:r w:rsidRPr="004103F9">
      <w:rPr>
        <w:noProof/>
        <w:sz w:val="22"/>
        <w:szCs w:val="22"/>
      </w:rPr>
      <w:tab/>
    </w:r>
    <w:r>
      <w:rPr>
        <w:noProof/>
        <w:sz w:val="22"/>
        <w:szCs w:val="22"/>
      </w:rPr>
      <w:tab/>
    </w:r>
    <w:r>
      <w:rPr>
        <w:noProof/>
        <w:sz w:val="22"/>
        <w:szCs w:val="22"/>
      </w:rPr>
      <w:tab/>
    </w:r>
    <w:proofErr w:type="spellStart"/>
    <w:r w:rsidRPr="004103F9">
      <w:rPr>
        <w:sz w:val="22"/>
        <w:szCs w:val="22"/>
      </w:rPr>
      <w:t>Hanishaffira</w:t>
    </w:r>
    <w:proofErr w:type="spellEnd"/>
    <w:r w:rsidRPr="004103F9">
      <w:rPr>
        <w:sz w:val="22"/>
        <w:szCs w:val="22"/>
        <w:lang w:val="en-GB"/>
      </w:rPr>
      <w:t xml:space="preserve">, R., </w:t>
    </w:r>
    <w:proofErr w:type="spellStart"/>
    <w:r w:rsidRPr="004103F9">
      <w:rPr>
        <w:sz w:val="22"/>
        <w:szCs w:val="22"/>
        <w:lang w:val="en-GB"/>
      </w:rPr>
      <w:t>Krisbiantoro</w:t>
    </w:r>
    <w:proofErr w:type="spellEnd"/>
    <w:r w:rsidRPr="004103F9">
      <w:rPr>
        <w:sz w:val="22"/>
        <w:szCs w:val="22"/>
        <w:lang w:val="en-GB"/>
      </w:rPr>
      <w:t xml:space="preserve">, B. (2023). </w:t>
    </w:r>
    <w:r w:rsidRPr="004103F9">
      <w:rPr>
        <w:rFonts w:eastAsia="Yu Gothic Medium" w:cs="Calibri Light"/>
        <w:i/>
        <w:iCs/>
        <w:sz w:val="22"/>
        <w:szCs w:val="22"/>
      </w:rPr>
      <w:t>Translating Natural…</w:t>
    </w:r>
  </w:p>
  <w:bookmarkEnd w:id="0"/>
  <w:p w14:paraId="4A707008" w14:textId="05B37B4C" w:rsidR="00994DAC" w:rsidRPr="004E68C3" w:rsidRDefault="00994DAC" w:rsidP="00222120">
    <w:pPr>
      <w:pStyle w:val="Ejal-table-text"/>
      <w:spacing w:after="0" w:line="240" w:lineRule="auto"/>
      <w:rPr>
        <w:sz w:val="22"/>
        <w:szCs w:val="22"/>
        <w:lang w:val="en-G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B6020" w14:textId="136BBD8B" w:rsidR="003A3015" w:rsidRPr="00EF4991" w:rsidRDefault="003A3015" w:rsidP="00EF4991">
    <w:pPr>
      <w:pStyle w:val="Ejal-1stlevel-head"/>
      <w:numPr>
        <w:ilvl w:val="0"/>
        <w:numId w:val="0"/>
      </w:numPr>
      <w:rPr>
        <w:b w:val="0"/>
        <w:bCs/>
        <w:sz w:val="22"/>
        <w:szCs w:val="22"/>
      </w:rPr>
    </w:pPr>
    <w:proofErr w:type="spellStart"/>
    <w:r w:rsidRPr="004103F9">
      <w:rPr>
        <w:b w:val="0"/>
        <w:bCs/>
        <w:i/>
        <w:iCs/>
        <w:sz w:val="22"/>
        <w:szCs w:val="22"/>
      </w:rPr>
      <w:t>Jurnal</w:t>
    </w:r>
    <w:proofErr w:type="spellEnd"/>
    <w:r w:rsidRPr="004103F9">
      <w:rPr>
        <w:b w:val="0"/>
        <w:bCs/>
        <w:i/>
        <w:iCs/>
        <w:sz w:val="22"/>
        <w:szCs w:val="22"/>
      </w:rPr>
      <w:t xml:space="preserve"> </w:t>
    </w:r>
    <w:proofErr w:type="spellStart"/>
    <w:r w:rsidRPr="004103F9">
      <w:rPr>
        <w:b w:val="0"/>
        <w:bCs/>
        <w:i/>
        <w:iCs/>
        <w:sz w:val="22"/>
        <w:szCs w:val="22"/>
      </w:rPr>
      <w:t>Vokasia</w:t>
    </w:r>
    <w:proofErr w:type="spellEnd"/>
    <w:r w:rsidRPr="004103F9">
      <w:rPr>
        <w:rStyle w:val="Emphasis"/>
        <w:b w:val="0"/>
        <w:bCs/>
        <w:i w:val="0"/>
        <w:iCs w:val="0"/>
        <w:sz w:val="22"/>
        <w:szCs w:val="22"/>
      </w:rPr>
      <w:t xml:space="preserve">, </w:t>
    </w:r>
    <w:r w:rsidRPr="004103F9">
      <w:rPr>
        <w:rStyle w:val="Emphasis"/>
        <w:b w:val="0"/>
        <w:bCs/>
        <w:sz w:val="22"/>
        <w:szCs w:val="22"/>
      </w:rPr>
      <w:t>5</w:t>
    </w:r>
    <w:r w:rsidRPr="004103F9">
      <w:rPr>
        <w:rStyle w:val="Emphasis"/>
        <w:b w:val="0"/>
        <w:bCs/>
        <w:i w:val="0"/>
        <w:iCs w:val="0"/>
        <w:sz w:val="22"/>
        <w:szCs w:val="22"/>
      </w:rPr>
      <w:t>(1), (2023), 19-4</w:t>
    </w:r>
    <w:r w:rsidR="003E3759">
      <w:rPr>
        <w:rStyle w:val="Emphasis"/>
        <w:b w:val="0"/>
        <w:bCs/>
        <w:i w:val="0"/>
        <w:iCs w:val="0"/>
        <w:sz w:val="22"/>
        <w:szCs w:val="22"/>
      </w:rPr>
      <w:t>1</w:t>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t xml:space="preserve">        2</w:t>
    </w:r>
    <w:r>
      <w:rPr>
        <w:rStyle w:val="Emphasis"/>
        <w:b w:val="0"/>
        <w:bCs/>
        <w:i w:val="0"/>
        <w:iCs w:val="0"/>
        <w:sz w:val="22"/>
        <w:szCs w:val="22"/>
      </w:rPr>
      <w:t>7</w:t>
    </w:r>
    <w:r w:rsidRPr="00D65897">
      <w:rPr>
        <w:sz w:val="20"/>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E6FE" w14:textId="070521A3" w:rsidR="003A3015" w:rsidRPr="00EF4991" w:rsidRDefault="003A3015" w:rsidP="004E68C3">
    <w:pPr>
      <w:pStyle w:val="Ejal-table-text"/>
      <w:spacing w:after="0" w:line="240" w:lineRule="auto"/>
      <w:rPr>
        <w:noProof/>
        <w:sz w:val="22"/>
        <w:szCs w:val="22"/>
      </w:rPr>
    </w:pPr>
    <w:r w:rsidRPr="004103F9">
      <w:rPr>
        <w:noProof/>
        <w:sz w:val="22"/>
        <w:szCs w:val="22"/>
      </w:rPr>
      <w:t>2</w:t>
    </w:r>
    <w:r>
      <w:rPr>
        <w:noProof/>
        <w:sz w:val="22"/>
        <w:szCs w:val="22"/>
      </w:rPr>
      <w:t>8</w:t>
    </w:r>
    <w:r w:rsidRPr="004103F9">
      <w:rPr>
        <w:noProof/>
        <w:sz w:val="22"/>
        <w:szCs w:val="22"/>
      </w:rPr>
      <w:t xml:space="preserve"> </w:t>
    </w:r>
    <w:r w:rsidRPr="004103F9">
      <w:rPr>
        <w:noProof/>
        <w:sz w:val="22"/>
        <w:szCs w:val="22"/>
      </w:rPr>
      <w:tab/>
    </w:r>
    <w:r>
      <w:rPr>
        <w:noProof/>
        <w:sz w:val="22"/>
        <w:szCs w:val="22"/>
      </w:rPr>
      <w:tab/>
    </w:r>
    <w:r>
      <w:rPr>
        <w:noProof/>
        <w:sz w:val="22"/>
        <w:szCs w:val="22"/>
      </w:rPr>
      <w:tab/>
    </w:r>
    <w:proofErr w:type="spellStart"/>
    <w:r w:rsidRPr="004103F9">
      <w:rPr>
        <w:sz w:val="22"/>
        <w:szCs w:val="22"/>
      </w:rPr>
      <w:t>Hanishaffira</w:t>
    </w:r>
    <w:proofErr w:type="spellEnd"/>
    <w:r w:rsidRPr="004103F9">
      <w:rPr>
        <w:sz w:val="22"/>
        <w:szCs w:val="22"/>
        <w:lang w:val="en-GB"/>
      </w:rPr>
      <w:t xml:space="preserve">, R., </w:t>
    </w:r>
    <w:proofErr w:type="spellStart"/>
    <w:r w:rsidRPr="004103F9">
      <w:rPr>
        <w:sz w:val="22"/>
        <w:szCs w:val="22"/>
        <w:lang w:val="en-GB"/>
      </w:rPr>
      <w:t>Krisbiantoro</w:t>
    </w:r>
    <w:proofErr w:type="spellEnd"/>
    <w:r w:rsidRPr="004103F9">
      <w:rPr>
        <w:sz w:val="22"/>
        <w:szCs w:val="22"/>
        <w:lang w:val="en-GB"/>
      </w:rPr>
      <w:t xml:space="preserve">, B. (2023). </w:t>
    </w:r>
    <w:r w:rsidRPr="004103F9">
      <w:rPr>
        <w:rFonts w:eastAsia="Yu Gothic Medium" w:cs="Calibri Light"/>
        <w:i/>
        <w:iCs/>
        <w:sz w:val="22"/>
        <w:szCs w:val="22"/>
      </w:rPr>
      <w:t>Translating Natural…</w:t>
    </w:r>
  </w:p>
  <w:p w14:paraId="5D276049" w14:textId="77777777" w:rsidR="003A3015" w:rsidRPr="004E68C3" w:rsidRDefault="003A3015" w:rsidP="00222120">
    <w:pPr>
      <w:pStyle w:val="Ejal-table-text"/>
      <w:spacing w:after="0" w:line="240" w:lineRule="auto"/>
      <w:rPr>
        <w:sz w:val="22"/>
        <w:szCs w:val="22"/>
        <w:lang w:val="en-G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97A4B" w14:textId="0E1C2C2B" w:rsidR="003A3015" w:rsidRPr="00EF4991" w:rsidRDefault="003A3015" w:rsidP="00EF4991">
    <w:pPr>
      <w:pStyle w:val="Ejal-1stlevel-head"/>
      <w:numPr>
        <w:ilvl w:val="0"/>
        <w:numId w:val="0"/>
      </w:numPr>
      <w:rPr>
        <w:b w:val="0"/>
        <w:bCs/>
        <w:sz w:val="22"/>
        <w:szCs w:val="22"/>
      </w:rPr>
    </w:pPr>
    <w:proofErr w:type="spellStart"/>
    <w:r w:rsidRPr="004103F9">
      <w:rPr>
        <w:b w:val="0"/>
        <w:bCs/>
        <w:i/>
        <w:iCs/>
        <w:sz w:val="22"/>
        <w:szCs w:val="22"/>
      </w:rPr>
      <w:t>Jurnal</w:t>
    </w:r>
    <w:proofErr w:type="spellEnd"/>
    <w:r w:rsidRPr="004103F9">
      <w:rPr>
        <w:b w:val="0"/>
        <w:bCs/>
        <w:i/>
        <w:iCs/>
        <w:sz w:val="22"/>
        <w:szCs w:val="22"/>
      </w:rPr>
      <w:t xml:space="preserve"> </w:t>
    </w:r>
    <w:proofErr w:type="spellStart"/>
    <w:r w:rsidRPr="004103F9">
      <w:rPr>
        <w:b w:val="0"/>
        <w:bCs/>
        <w:i/>
        <w:iCs/>
        <w:sz w:val="22"/>
        <w:szCs w:val="22"/>
      </w:rPr>
      <w:t>Vokasia</w:t>
    </w:r>
    <w:proofErr w:type="spellEnd"/>
    <w:r w:rsidRPr="004103F9">
      <w:rPr>
        <w:rStyle w:val="Emphasis"/>
        <w:b w:val="0"/>
        <w:bCs/>
        <w:i w:val="0"/>
        <w:iCs w:val="0"/>
        <w:sz w:val="22"/>
        <w:szCs w:val="22"/>
      </w:rPr>
      <w:t xml:space="preserve">, </w:t>
    </w:r>
    <w:r w:rsidRPr="004103F9">
      <w:rPr>
        <w:rStyle w:val="Emphasis"/>
        <w:b w:val="0"/>
        <w:bCs/>
        <w:sz w:val="22"/>
        <w:szCs w:val="22"/>
      </w:rPr>
      <w:t>5</w:t>
    </w:r>
    <w:r w:rsidRPr="004103F9">
      <w:rPr>
        <w:rStyle w:val="Emphasis"/>
        <w:b w:val="0"/>
        <w:bCs/>
        <w:i w:val="0"/>
        <w:iCs w:val="0"/>
        <w:sz w:val="22"/>
        <w:szCs w:val="22"/>
      </w:rPr>
      <w:t>(1), (2023), 19-4</w:t>
    </w:r>
    <w:r w:rsidR="0019422B">
      <w:rPr>
        <w:rStyle w:val="Emphasis"/>
        <w:b w:val="0"/>
        <w:bCs/>
        <w:i w:val="0"/>
        <w:iCs w:val="0"/>
        <w:sz w:val="22"/>
        <w:szCs w:val="22"/>
      </w:rPr>
      <w:t>1</w:t>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t xml:space="preserve">       2</w:t>
    </w:r>
    <w:r>
      <w:rPr>
        <w:rStyle w:val="Emphasis"/>
        <w:b w:val="0"/>
        <w:bCs/>
        <w:i w:val="0"/>
        <w:iCs w:val="0"/>
        <w:sz w:val="22"/>
        <w:szCs w:val="22"/>
      </w:rPr>
      <w:t>9</w:t>
    </w:r>
    <w:r w:rsidRPr="00D65897">
      <w:rPr>
        <w:sz w:val="20"/>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6A138" w14:textId="74CF3C14" w:rsidR="003A3015" w:rsidRPr="00EF4991" w:rsidRDefault="003A3015" w:rsidP="004E68C3">
    <w:pPr>
      <w:pStyle w:val="Ejal-table-text"/>
      <w:spacing w:after="0" w:line="240" w:lineRule="auto"/>
      <w:rPr>
        <w:noProof/>
        <w:sz w:val="22"/>
        <w:szCs w:val="22"/>
      </w:rPr>
    </w:pPr>
    <w:r>
      <w:rPr>
        <w:noProof/>
        <w:sz w:val="22"/>
        <w:szCs w:val="22"/>
      </w:rPr>
      <w:t>30</w:t>
    </w:r>
    <w:r w:rsidRPr="004103F9">
      <w:rPr>
        <w:noProof/>
        <w:sz w:val="22"/>
        <w:szCs w:val="22"/>
      </w:rPr>
      <w:tab/>
    </w:r>
    <w:r>
      <w:rPr>
        <w:noProof/>
        <w:sz w:val="22"/>
        <w:szCs w:val="22"/>
      </w:rPr>
      <w:tab/>
    </w:r>
    <w:r>
      <w:rPr>
        <w:noProof/>
        <w:sz w:val="22"/>
        <w:szCs w:val="22"/>
      </w:rPr>
      <w:tab/>
    </w:r>
    <w:proofErr w:type="spellStart"/>
    <w:r w:rsidRPr="004103F9">
      <w:rPr>
        <w:sz w:val="22"/>
        <w:szCs w:val="22"/>
      </w:rPr>
      <w:t>Hanishaffira</w:t>
    </w:r>
    <w:proofErr w:type="spellEnd"/>
    <w:r w:rsidRPr="004103F9">
      <w:rPr>
        <w:sz w:val="22"/>
        <w:szCs w:val="22"/>
        <w:lang w:val="en-GB"/>
      </w:rPr>
      <w:t xml:space="preserve">, R., </w:t>
    </w:r>
    <w:proofErr w:type="spellStart"/>
    <w:r w:rsidRPr="004103F9">
      <w:rPr>
        <w:sz w:val="22"/>
        <w:szCs w:val="22"/>
        <w:lang w:val="en-GB"/>
      </w:rPr>
      <w:t>Krisbiantoro</w:t>
    </w:r>
    <w:proofErr w:type="spellEnd"/>
    <w:r w:rsidRPr="004103F9">
      <w:rPr>
        <w:sz w:val="22"/>
        <w:szCs w:val="22"/>
        <w:lang w:val="en-GB"/>
      </w:rPr>
      <w:t xml:space="preserve">, B. (2023). </w:t>
    </w:r>
    <w:r w:rsidRPr="004103F9">
      <w:rPr>
        <w:rFonts w:eastAsia="Yu Gothic Medium" w:cs="Calibri Light"/>
        <w:i/>
        <w:iCs/>
        <w:sz w:val="22"/>
        <w:szCs w:val="22"/>
      </w:rPr>
      <w:t>Translating Natural…</w:t>
    </w:r>
  </w:p>
  <w:p w14:paraId="5373D6C1" w14:textId="77777777" w:rsidR="003A3015" w:rsidRPr="004E68C3" w:rsidRDefault="003A3015" w:rsidP="00222120">
    <w:pPr>
      <w:pStyle w:val="Ejal-table-text"/>
      <w:spacing w:after="0" w:line="240" w:lineRule="auto"/>
      <w:rPr>
        <w:sz w:val="22"/>
        <w:szCs w:val="22"/>
        <w:lang w:val="en-G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F7542" w14:textId="4A2F5A61" w:rsidR="002F121D" w:rsidRPr="00EF4991" w:rsidRDefault="002F121D" w:rsidP="004E68C3">
    <w:pPr>
      <w:pStyle w:val="Ejal-table-text"/>
      <w:spacing w:after="0" w:line="240" w:lineRule="auto"/>
      <w:rPr>
        <w:noProof/>
        <w:sz w:val="22"/>
        <w:szCs w:val="22"/>
      </w:rPr>
    </w:pPr>
    <w:r>
      <w:rPr>
        <w:noProof/>
        <w:sz w:val="22"/>
        <w:szCs w:val="22"/>
      </w:rPr>
      <w:t>32</w:t>
    </w:r>
    <w:r w:rsidRPr="004103F9">
      <w:rPr>
        <w:noProof/>
        <w:sz w:val="22"/>
        <w:szCs w:val="22"/>
      </w:rPr>
      <w:tab/>
    </w:r>
    <w:r>
      <w:rPr>
        <w:noProof/>
        <w:sz w:val="22"/>
        <w:szCs w:val="22"/>
      </w:rPr>
      <w:tab/>
    </w:r>
    <w:r>
      <w:rPr>
        <w:noProof/>
        <w:sz w:val="22"/>
        <w:szCs w:val="22"/>
      </w:rPr>
      <w:tab/>
    </w:r>
    <w:proofErr w:type="spellStart"/>
    <w:r w:rsidRPr="004103F9">
      <w:rPr>
        <w:sz w:val="22"/>
        <w:szCs w:val="22"/>
      </w:rPr>
      <w:t>Hanishaffira</w:t>
    </w:r>
    <w:proofErr w:type="spellEnd"/>
    <w:r w:rsidRPr="004103F9">
      <w:rPr>
        <w:sz w:val="22"/>
        <w:szCs w:val="22"/>
        <w:lang w:val="en-GB"/>
      </w:rPr>
      <w:t xml:space="preserve">, R., </w:t>
    </w:r>
    <w:proofErr w:type="spellStart"/>
    <w:r w:rsidRPr="004103F9">
      <w:rPr>
        <w:sz w:val="22"/>
        <w:szCs w:val="22"/>
        <w:lang w:val="en-GB"/>
      </w:rPr>
      <w:t>Krisbiantoro</w:t>
    </w:r>
    <w:proofErr w:type="spellEnd"/>
    <w:r w:rsidRPr="004103F9">
      <w:rPr>
        <w:sz w:val="22"/>
        <w:szCs w:val="22"/>
        <w:lang w:val="en-GB"/>
      </w:rPr>
      <w:t xml:space="preserve">, B. (2023). </w:t>
    </w:r>
    <w:r w:rsidRPr="004103F9">
      <w:rPr>
        <w:rFonts w:eastAsia="Yu Gothic Medium" w:cs="Calibri Light"/>
        <w:i/>
        <w:iCs/>
        <w:sz w:val="22"/>
        <w:szCs w:val="22"/>
      </w:rPr>
      <w:t>Translating Natural…</w:t>
    </w:r>
  </w:p>
  <w:p w14:paraId="475224AA" w14:textId="77777777" w:rsidR="002F121D" w:rsidRPr="004E68C3" w:rsidRDefault="002F121D" w:rsidP="00222120">
    <w:pPr>
      <w:pStyle w:val="Ejal-table-text"/>
      <w:spacing w:after="0" w:line="240" w:lineRule="auto"/>
      <w:rPr>
        <w:sz w:val="22"/>
        <w:szCs w:val="22"/>
        <w:lang w:val="en-G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A2146" w14:textId="6E3CCE4B" w:rsidR="002F121D" w:rsidRPr="00EF4991" w:rsidRDefault="002F121D" w:rsidP="00EF4991">
    <w:pPr>
      <w:pStyle w:val="Ejal-1stlevel-head"/>
      <w:numPr>
        <w:ilvl w:val="0"/>
        <w:numId w:val="0"/>
      </w:numPr>
      <w:rPr>
        <w:b w:val="0"/>
        <w:bCs/>
        <w:sz w:val="22"/>
        <w:szCs w:val="22"/>
      </w:rPr>
    </w:pPr>
    <w:proofErr w:type="spellStart"/>
    <w:r w:rsidRPr="004103F9">
      <w:rPr>
        <w:b w:val="0"/>
        <w:bCs/>
        <w:i/>
        <w:iCs/>
        <w:sz w:val="22"/>
        <w:szCs w:val="22"/>
      </w:rPr>
      <w:t>Jurnal</w:t>
    </w:r>
    <w:proofErr w:type="spellEnd"/>
    <w:r w:rsidRPr="004103F9">
      <w:rPr>
        <w:b w:val="0"/>
        <w:bCs/>
        <w:i/>
        <w:iCs/>
        <w:sz w:val="22"/>
        <w:szCs w:val="22"/>
      </w:rPr>
      <w:t xml:space="preserve"> </w:t>
    </w:r>
    <w:proofErr w:type="spellStart"/>
    <w:r w:rsidRPr="004103F9">
      <w:rPr>
        <w:b w:val="0"/>
        <w:bCs/>
        <w:i/>
        <w:iCs/>
        <w:sz w:val="22"/>
        <w:szCs w:val="22"/>
      </w:rPr>
      <w:t>Vokasia</w:t>
    </w:r>
    <w:proofErr w:type="spellEnd"/>
    <w:r w:rsidRPr="004103F9">
      <w:rPr>
        <w:rStyle w:val="Emphasis"/>
        <w:b w:val="0"/>
        <w:bCs/>
        <w:i w:val="0"/>
        <w:iCs w:val="0"/>
        <w:sz w:val="22"/>
        <w:szCs w:val="22"/>
      </w:rPr>
      <w:t xml:space="preserve">, </w:t>
    </w:r>
    <w:r w:rsidRPr="004103F9">
      <w:rPr>
        <w:rStyle w:val="Emphasis"/>
        <w:b w:val="0"/>
        <w:bCs/>
        <w:sz w:val="22"/>
        <w:szCs w:val="22"/>
      </w:rPr>
      <w:t>5</w:t>
    </w:r>
    <w:r w:rsidRPr="004103F9">
      <w:rPr>
        <w:rStyle w:val="Emphasis"/>
        <w:b w:val="0"/>
        <w:bCs/>
        <w:i w:val="0"/>
        <w:iCs w:val="0"/>
        <w:sz w:val="22"/>
        <w:szCs w:val="22"/>
      </w:rPr>
      <w:t>(1), (2023), 19-4</w:t>
    </w:r>
    <w:r w:rsidR="003E3759">
      <w:rPr>
        <w:rStyle w:val="Emphasis"/>
        <w:b w:val="0"/>
        <w:bCs/>
        <w:i w:val="0"/>
        <w:iCs w:val="0"/>
        <w:sz w:val="22"/>
        <w:szCs w:val="22"/>
      </w:rPr>
      <w:t>1</w:t>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t xml:space="preserve">       </w:t>
    </w:r>
    <w:r>
      <w:rPr>
        <w:rStyle w:val="Emphasis"/>
        <w:b w:val="0"/>
        <w:bCs/>
        <w:i w:val="0"/>
        <w:iCs w:val="0"/>
        <w:sz w:val="22"/>
        <w:szCs w:val="22"/>
      </w:rPr>
      <w:t>31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6CD11" w14:textId="6C50E1F2" w:rsidR="002F121D" w:rsidRPr="00EF4991" w:rsidRDefault="002F121D" w:rsidP="004E68C3">
    <w:pPr>
      <w:pStyle w:val="Ejal-table-text"/>
      <w:spacing w:after="0" w:line="240" w:lineRule="auto"/>
      <w:rPr>
        <w:noProof/>
        <w:sz w:val="22"/>
        <w:szCs w:val="22"/>
      </w:rPr>
    </w:pPr>
    <w:r>
      <w:rPr>
        <w:noProof/>
        <w:sz w:val="22"/>
        <w:szCs w:val="22"/>
      </w:rPr>
      <w:t>32</w:t>
    </w:r>
    <w:r w:rsidRPr="004103F9">
      <w:rPr>
        <w:noProof/>
        <w:sz w:val="22"/>
        <w:szCs w:val="22"/>
      </w:rPr>
      <w:tab/>
    </w:r>
    <w:r>
      <w:rPr>
        <w:noProof/>
        <w:sz w:val="22"/>
        <w:szCs w:val="22"/>
      </w:rPr>
      <w:tab/>
    </w:r>
    <w:r>
      <w:rPr>
        <w:noProof/>
        <w:sz w:val="22"/>
        <w:szCs w:val="22"/>
      </w:rPr>
      <w:tab/>
    </w:r>
    <w:proofErr w:type="spellStart"/>
    <w:r w:rsidRPr="004103F9">
      <w:rPr>
        <w:sz w:val="22"/>
        <w:szCs w:val="22"/>
      </w:rPr>
      <w:t>Hanishaffira</w:t>
    </w:r>
    <w:proofErr w:type="spellEnd"/>
    <w:r w:rsidRPr="004103F9">
      <w:rPr>
        <w:sz w:val="22"/>
        <w:szCs w:val="22"/>
        <w:lang w:val="en-GB"/>
      </w:rPr>
      <w:t xml:space="preserve">, R., </w:t>
    </w:r>
    <w:proofErr w:type="spellStart"/>
    <w:r w:rsidRPr="004103F9">
      <w:rPr>
        <w:sz w:val="22"/>
        <w:szCs w:val="22"/>
        <w:lang w:val="en-GB"/>
      </w:rPr>
      <w:t>Krisbiantoro</w:t>
    </w:r>
    <w:proofErr w:type="spellEnd"/>
    <w:r w:rsidRPr="004103F9">
      <w:rPr>
        <w:sz w:val="22"/>
        <w:szCs w:val="22"/>
        <w:lang w:val="en-GB"/>
      </w:rPr>
      <w:t xml:space="preserve">, B. (2023). </w:t>
    </w:r>
    <w:r w:rsidRPr="004103F9">
      <w:rPr>
        <w:rFonts w:eastAsia="Yu Gothic Medium" w:cs="Calibri Light"/>
        <w:i/>
        <w:iCs/>
        <w:sz w:val="22"/>
        <w:szCs w:val="22"/>
      </w:rPr>
      <w:t>Translating Natural…</w:t>
    </w:r>
  </w:p>
  <w:p w14:paraId="41C5F9B1" w14:textId="77777777" w:rsidR="002F121D" w:rsidRPr="004E68C3" w:rsidRDefault="002F121D" w:rsidP="00222120">
    <w:pPr>
      <w:pStyle w:val="Ejal-table-text"/>
      <w:spacing w:after="0" w:line="240" w:lineRule="auto"/>
      <w:rPr>
        <w:sz w:val="22"/>
        <w:szCs w:val="22"/>
        <w:lang w:val="en-G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1BABA" w14:textId="5C2572ED" w:rsidR="002F121D" w:rsidRPr="00EF4991" w:rsidRDefault="002F121D" w:rsidP="00EF4991">
    <w:pPr>
      <w:pStyle w:val="Ejal-1stlevel-head"/>
      <w:numPr>
        <w:ilvl w:val="0"/>
        <w:numId w:val="0"/>
      </w:numPr>
      <w:rPr>
        <w:b w:val="0"/>
        <w:bCs/>
        <w:sz w:val="22"/>
        <w:szCs w:val="22"/>
      </w:rPr>
    </w:pPr>
    <w:proofErr w:type="spellStart"/>
    <w:r w:rsidRPr="004103F9">
      <w:rPr>
        <w:b w:val="0"/>
        <w:bCs/>
        <w:i/>
        <w:iCs/>
        <w:sz w:val="22"/>
        <w:szCs w:val="22"/>
      </w:rPr>
      <w:t>Jurnal</w:t>
    </w:r>
    <w:proofErr w:type="spellEnd"/>
    <w:r w:rsidRPr="004103F9">
      <w:rPr>
        <w:b w:val="0"/>
        <w:bCs/>
        <w:i/>
        <w:iCs/>
        <w:sz w:val="22"/>
        <w:szCs w:val="22"/>
      </w:rPr>
      <w:t xml:space="preserve"> </w:t>
    </w:r>
    <w:proofErr w:type="spellStart"/>
    <w:r w:rsidRPr="004103F9">
      <w:rPr>
        <w:b w:val="0"/>
        <w:bCs/>
        <w:i/>
        <w:iCs/>
        <w:sz w:val="22"/>
        <w:szCs w:val="22"/>
      </w:rPr>
      <w:t>Vokasia</w:t>
    </w:r>
    <w:proofErr w:type="spellEnd"/>
    <w:r w:rsidRPr="004103F9">
      <w:rPr>
        <w:rStyle w:val="Emphasis"/>
        <w:b w:val="0"/>
        <w:bCs/>
        <w:i w:val="0"/>
        <w:iCs w:val="0"/>
        <w:sz w:val="22"/>
        <w:szCs w:val="22"/>
      </w:rPr>
      <w:t xml:space="preserve">, </w:t>
    </w:r>
    <w:r w:rsidRPr="004103F9">
      <w:rPr>
        <w:rStyle w:val="Emphasis"/>
        <w:b w:val="0"/>
        <w:bCs/>
        <w:sz w:val="22"/>
        <w:szCs w:val="22"/>
      </w:rPr>
      <w:t>5</w:t>
    </w:r>
    <w:r w:rsidRPr="004103F9">
      <w:rPr>
        <w:rStyle w:val="Emphasis"/>
        <w:b w:val="0"/>
        <w:bCs/>
        <w:i w:val="0"/>
        <w:iCs w:val="0"/>
        <w:sz w:val="22"/>
        <w:szCs w:val="22"/>
      </w:rPr>
      <w:t>(1), (2023), 19-4</w:t>
    </w:r>
    <w:r w:rsidR="003E3759">
      <w:rPr>
        <w:rStyle w:val="Emphasis"/>
        <w:b w:val="0"/>
        <w:bCs/>
        <w:i w:val="0"/>
        <w:iCs w:val="0"/>
        <w:sz w:val="22"/>
        <w:szCs w:val="22"/>
      </w:rPr>
      <w:t>1</w:t>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t xml:space="preserve">       </w:t>
    </w:r>
    <w:r>
      <w:rPr>
        <w:rStyle w:val="Emphasis"/>
        <w:b w:val="0"/>
        <w:bCs/>
        <w:i w:val="0"/>
        <w:iCs w:val="0"/>
        <w:sz w:val="22"/>
        <w:szCs w:val="22"/>
      </w:rPr>
      <w:t>33</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3945D" w14:textId="23B42A9B" w:rsidR="003A3015" w:rsidRPr="00EF4991" w:rsidRDefault="003A3015" w:rsidP="004E68C3">
    <w:pPr>
      <w:pStyle w:val="Ejal-table-text"/>
      <w:spacing w:after="0" w:line="240" w:lineRule="auto"/>
      <w:rPr>
        <w:noProof/>
        <w:sz w:val="22"/>
        <w:szCs w:val="22"/>
      </w:rPr>
    </w:pPr>
    <w:r>
      <w:rPr>
        <w:noProof/>
        <w:sz w:val="22"/>
        <w:szCs w:val="22"/>
      </w:rPr>
      <w:t>3</w:t>
    </w:r>
    <w:r w:rsidR="002F121D">
      <w:rPr>
        <w:noProof/>
        <w:sz w:val="22"/>
        <w:szCs w:val="22"/>
      </w:rPr>
      <w:t>4</w:t>
    </w:r>
    <w:r w:rsidRPr="004103F9">
      <w:rPr>
        <w:noProof/>
        <w:sz w:val="22"/>
        <w:szCs w:val="22"/>
      </w:rPr>
      <w:tab/>
    </w:r>
    <w:r>
      <w:rPr>
        <w:noProof/>
        <w:sz w:val="22"/>
        <w:szCs w:val="22"/>
      </w:rPr>
      <w:tab/>
    </w:r>
    <w:r>
      <w:rPr>
        <w:noProof/>
        <w:sz w:val="22"/>
        <w:szCs w:val="22"/>
      </w:rPr>
      <w:tab/>
    </w:r>
    <w:proofErr w:type="spellStart"/>
    <w:r w:rsidRPr="004103F9">
      <w:rPr>
        <w:sz w:val="22"/>
        <w:szCs w:val="22"/>
      </w:rPr>
      <w:t>Hanishaffira</w:t>
    </w:r>
    <w:proofErr w:type="spellEnd"/>
    <w:r w:rsidRPr="004103F9">
      <w:rPr>
        <w:sz w:val="22"/>
        <w:szCs w:val="22"/>
        <w:lang w:val="en-GB"/>
      </w:rPr>
      <w:t xml:space="preserve">, R., </w:t>
    </w:r>
    <w:proofErr w:type="spellStart"/>
    <w:r w:rsidRPr="004103F9">
      <w:rPr>
        <w:sz w:val="22"/>
        <w:szCs w:val="22"/>
        <w:lang w:val="en-GB"/>
      </w:rPr>
      <w:t>Krisbiantoro</w:t>
    </w:r>
    <w:proofErr w:type="spellEnd"/>
    <w:r w:rsidRPr="004103F9">
      <w:rPr>
        <w:sz w:val="22"/>
        <w:szCs w:val="22"/>
        <w:lang w:val="en-GB"/>
      </w:rPr>
      <w:t xml:space="preserve">, B. (2023). </w:t>
    </w:r>
    <w:r w:rsidRPr="004103F9">
      <w:rPr>
        <w:rFonts w:eastAsia="Yu Gothic Medium" w:cs="Calibri Light"/>
        <w:i/>
        <w:iCs/>
        <w:sz w:val="22"/>
        <w:szCs w:val="22"/>
      </w:rPr>
      <w:t>Translating Natural…</w:t>
    </w:r>
  </w:p>
  <w:p w14:paraId="0BEFA468" w14:textId="77777777" w:rsidR="003A3015" w:rsidRPr="004E68C3" w:rsidRDefault="003A3015" w:rsidP="00222120">
    <w:pPr>
      <w:pStyle w:val="Ejal-table-text"/>
      <w:spacing w:after="0" w:line="240" w:lineRule="auto"/>
      <w:rPr>
        <w:sz w:val="22"/>
        <w:szCs w:val="22"/>
        <w:lang w:val="en-G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0EE54" w14:textId="20A76210" w:rsidR="002F121D" w:rsidRPr="00EF4991" w:rsidRDefault="002F121D" w:rsidP="004E68C3">
    <w:pPr>
      <w:pStyle w:val="Ejal-table-text"/>
      <w:spacing w:after="0" w:line="240" w:lineRule="auto"/>
      <w:rPr>
        <w:noProof/>
        <w:sz w:val="22"/>
        <w:szCs w:val="22"/>
      </w:rPr>
    </w:pPr>
    <w:r>
      <w:rPr>
        <w:noProof/>
        <w:sz w:val="22"/>
        <w:szCs w:val="22"/>
      </w:rPr>
      <w:t>34</w:t>
    </w:r>
    <w:r w:rsidRPr="004103F9">
      <w:rPr>
        <w:noProof/>
        <w:sz w:val="22"/>
        <w:szCs w:val="22"/>
      </w:rPr>
      <w:tab/>
    </w:r>
    <w:r>
      <w:rPr>
        <w:noProof/>
        <w:sz w:val="22"/>
        <w:szCs w:val="22"/>
      </w:rPr>
      <w:tab/>
    </w:r>
    <w:r>
      <w:rPr>
        <w:noProof/>
        <w:sz w:val="22"/>
        <w:szCs w:val="22"/>
      </w:rPr>
      <w:tab/>
    </w:r>
    <w:proofErr w:type="spellStart"/>
    <w:r w:rsidRPr="004103F9">
      <w:rPr>
        <w:sz w:val="22"/>
        <w:szCs w:val="22"/>
      </w:rPr>
      <w:t>Hanishaffira</w:t>
    </w:r>
    <w:proofErr w:type="spellEnd"/>
    <w:r w:rsidRPr="004103F9">
      <w:rPr>
        <w:sz w:val="22"/>
        <w:szCs w:val="22"/>
        <w:lang w:val="en-GB"/>
      </w:rPr>
      <w:t xml:space="preserve">, R., </w:t>
    </w:r>
    <w:proofErr w:type="spellStart"/>
    <w:r w:rsidRPr="004103F9">
      <w:rPr>
        <w:sz w:val="22"/>
        <w:szCs w:val="22"/>
        <w:lang w:val="en-GB"/>
      </w:rPr>
      <w:t>Krisbiantoro</w:t>
    </w:r>
    <w:proofErr w:type="spellEnd"/>
    <w:r w:rsidRPr="004103F9">
      <w:rPr>
        <w:sz w:val="22"/>
        <w:szCs w:val="22"/>
        <w:lang w:val="en-GB"/>
      </w:rPr>
      <w:t xml:space="preserve">, B. (2023). </w:t>
    </w:r>
    <w:r w:rsidRPr="004103F9">
      <w:rPr>
        <w:rFonts w:eastAsia="Yu Gothic Medium" w:cs="Calibri Light"/>
        <w:i/>
        <w:iCs/>
        <w:sz w:val="22"/>
        <w:szCs w:val="22"/>
      </w:rPr>
      <w:t>Translating Natural…</w:t>
    </w:r>
  </w:p>
  <w:p w14:paraId="12B3C29E" w14:textId="77777777" w:rsidR="002F121D" w:rsidRPr="004E68C3" w:rsidRDefault="002F121D" w:rsidP="00222120">
    <w:pPr>
      <w:pStyle w:val="Ejal-table-text"/>
      <w:spacing w:after="0" w:line="240" w:lineRule="auto"/>
      <w:rPr>
        <w:sz w:val="22"/>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FC354" w14:textId="10740169" w:rsidR="00994DAC" w:rsidRPr="00EF4991" w:rsidRDefault="00EF4991" w:rsidP="00EF4991">
    <w:pPr>
      <w:pStyle w:val="Ejal-1stlevel-head"/>
      <w:numPr>
        <w:ilvl w:val="0"/>
        <w:numId w:val="0"/>
      </w:numPr>
      <w:rPr>
        <w:b w:val="0"/>
        <w:bCs/>
        <w:sz w:val="22"/>
        <w:szCs w:val="22"/>
      </w:rPr>
    </w:pPr>
    <w:proofErr w:type="spellStart"/>
    <w:r w:rsidRPr="004103F9">
      <w:rPr>
        <w:b w:val="0"/>
        <w:bCs/>
        <w:i/>
        <w:iCs/>
        <w:sz w:val="22"/>
        <w:szCs w:val="22"/>
      </w:rPr>
      <w:t>Jurnal</w:t>
    </w:r>
    <w:proofErr w:type="spellEnd"/>
    <w:r w:rsidRPr="004103F9">
      <w:rPr>
        <w:b w:val="0"/>
        <w:bCs/>
        <w:i/>
        <w:iCs/>
        <w:sz w:val="22"/>
        <w:szCs w:val="22"/>
      </w:rPr>
      <w:t xml:space="preserve"> </w:t>
    </w:r>
    <w:proofErr w:type="spellStart"/>
    <w:r w:rsidRPr="004103F9">
      <w:rPr>
        <w:b w:val="0"/>
        <w:bCs/>
        <w:i/>
        <w:iCs/>
        <w:sz w:val="22"/>
        <w:szCs w:val="22"/>
      </w:rPr>
      <w:t>Vokasia</w:t>
    </w:r>
    <w:proofErr w:type="spellEnd"/>
    <w:r w:rsidRPr="004103F9">
      <w:rPr>
        <w:rStyle w:val="Emphasis"/>
        <w:b w:val="0"/>
        <w:bCs/>
        <w:i w:val="0"/>
        <w:iCs w:val="0"/>
        <w:sz w:val="22"/>
        <w:szCs w:val="22"/>
      </w:rPr>
      <w:t xml:space="preserve">, </w:t>
    </w:r>
    <w:r w:rsidRPr="004103F9">
      <w:rPr>
        <w:rStyle w:val="Emphasis"/>
        <w:b w:val="0"/>
        <w:bCs/>
        <w:sz w:val="22"/>
        <w:szCs w:val="22"/>
      </w:rPr>
      <w:t>5</w:t>
    </w:r>
    <w:r w:rsidRPr="004103F9">
      <w:rPr>
        <w:rStyle w:val="Emphasis"/>
        <w:b w:val="0"/>
        <w:bCs/>
        <w:i w:val="0"/>
        <w:iCs w:val="0"/>
        <w:sz w:val="22"/>
        <w:szCs w:val="22"/>
      </w:rPr>
      <w:t>(1), (2023), 19-43</w:t>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t xml:space="preserve">          21</w:t>
    </w:r>
    <w:r w:rsidR="00994DAC" w:rsidRPr="00D65897">
      <w:rPr>
        <w:sz w:val="20"/>
      </w:rPr>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BAF17" w14:textId="4CEAD63B" w:rsidR="003A3015" w:rsidRPr="00EF4991" w:rsidRDefault="003A3015" w:rsidP="00EF4991">
    <w:pPr>
      <w:pStyle w:val="Ejal-1stlevel-head"/>
      <w:numPr>
        <w:ilvl w:val="0"/>
        <w:numId w:val="0"/>
      </w:numPr>
      <w:rPr>
        <w:b w:val="0"/>
        <w:bCs/>
        <w:sz w:val="22"/>
        <w:szCs w:val="22"/>
      </w:rPr>
    </w:pPr>
    <w:proofErr w:type="spellStart"/>
    <w:r w:rsidRPr="004103F9">
      <w:rPr>
        <w:b w:val="0"/>
        <w:bCs/>
        <w:i/>
        <w:iCs/>
        <w:sz w:val="22"/>
        <w:szCs w:val="22"/>
      </w:rPr>
      <w:t>Jurnal</w:t>
    </w:r>
    <w:proofErr w:type="spellEnd"/>
    <w:r w:rsidRPr="004103F9">
      <w:rPr>
        <w:b w:val="0"/>
        <w:bCs/>
        <w:i/>
        <w:iCs/>
        <w:sz w:val="22"/>
        <w:szCs w:val="22"/>
      </w:rPr>
      <w:t xml:space="preserve"> </w:t>
    </w:r>
    <w:proofErr w:type="spellStart"/>
    <w:r w:rsidRPr="004103F9">
      <w:rPr>
        <w:b w:val="0"/>
        <w:bCs/>
        <w:i/>
        <w:iCs/>
        <w:sz w:val="22"/>
        <w:szCs w:val="22"/>
      </w:rPr>
      <w:t>Vokasia</w:t>
    </w:r>
    <w:proofErr w:type="spellEnd"/>
    <w:r w:rsidRPr="004103F9">
      <w:rPr>
        <w:rStyle w:val="Emphasis"/>
        <w:b w:val="0"/>
        <w:bCs/>
        <w:i w:val="0"/>
        <w:iCs w:val="0"/>
        <w:sz w:val="22"/>
        <w:szCs w:val="22"/>
      </w:rPr>
      <w:t xml:space="preserve">, </w:t>
    </w:r>
    <w:r w:rsidRPr="004103F9">
      <w:rPr>
        <w:rStyle w:val="Emphasis"/>
        <w:b w:val="0"/>
        <w:bCs/>
        <w:sz w:val="22"/>
        <w:szCs w:val="22"/>
      </w:rPr>
      <w:t>5</w:t>
    </w:r>
    <w:r w:rsidRPr="004103F9">
      <w:rPr>
        <w:rStyle w:val="Emphasis"/>
        <w:b w:val="0"/>
        <w:bCs/>
        <w:i w:val="0"/>
        <w:iCs w:val="0"/>
        <w:sz w:val="22"/>
        <w:szCs w:val="22"/>
      </w:rPr>
      <w:t>(1), (2023), 19-</w:t>
    </w:r>
    <w:r w:rsidR="002F121D">
      <w:rPr>
        <w:rStyle w:val="Emphasis"/>
        <w:b w:val="0"/>
        <w:bCs/>
        <w:i w:val="0"/>
        <w:iCs w:val="0"/>
        <w:sz w:val="22"/>
        <w:szCs w:val="22"/>
      </w:rPr>
      <w:t>41</w:t>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t xml:space="preserve">       </w:t>
    </w:r>
    <w:r>
      <w:rPr>
        <w:rStyle w:val="Emphasis"/>
        <w:b w:val="0"/>
        <w:bCs/>
        <w:i w:val="0"/>
        <w:iCs w:val="0"/>
        <w:sz w:val="22"/>
        <w:szCs w:val="22"/>
      </w:rPr>
      <w:t>3</w:t>
    </w:r>
    <w:r w:rsidR="002F121D">
      <w:rPr>
        <w:rStyle w:val="Emphasis"/>
        <w:b w:val="0"/>
        <w:bCs/>
        <w:i w:val="0"/>
        <w:iCs w:val="0"/>
        <w:sz w:val="22"/>
        <w:szCs w:val="22"/>
      </w:rPr>
      <w:t>5</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FF6F" w14:textId="50CF4EE5" w:rsidR="002F121D" w:rsidRPr="00EF4991" w:rsidRDefault="002F121D" w:rsidP="00EF4991">
    <w:pPr>
      <w:pStyle w:val="Ejal-1stlevel-head"/>
      <w:numPr>
        <w:ilvl w:val="0"/>
        <w:numId w:val="0"/>
      </w:numPr>
      <w:rPr>
        <w:b w:val="0"/>
        <w:bCs/>
        <w:sz w:val="22"/>
        <w:szCs w:val="22"/>
      </w:rPr>
    </w:pPr>
    <w:proofErr w:type="spellStart"/>
    <w:r w:rsidRPr="004103F9">
      <w:rPr>
        <w:b w:val="0"/>
        <w:bCs/>
        <w:i/>
        <w:iCs/>
        <w:sz w:val="22"/>
        <w:szCs w:val="22"/>
      </w:rPr>
      <w:t>Jurnal</w:t>
    </w:r>
    <w:proofErr w:type="spellEnd"/>
    <w:r w:rsidRPr="004103F9">
      <w:rPr>
        <w:b w:val="0"/>
        <w:bCs/>
        <w:i/>
        <w:iCs/>
        <w:sz w:val="22"/>
        <w:szCs w:val="22"/>
      </w:rPr>
      <w:t xml:space="preserve"> </w:t>
    </w:r>
    <w:proofErr w:type="spellStart"/>
    <w:r w:rsidRPr="004103F9">
      <w:rPr>
        <w:b w:val="0"/>
        <w:bCs/>
        <w:i/>
        <w:iCs/>
        <w:sz w:val="22"/>
        <w:szCs w:val="22"/>
      </w:rPr>
      <w:t>Vokasia</w:t>
    </w:r>
    <w:proofErr w:type="spellEnd"/>
    <w:r w:rsidRPr="004103F9">
      <w:rPr>
        <w:rStyle w:val="Emphasis"/>
        <w:b w:val="0"/>
        <w:bCs/>
        <w:i w:val="0"/>
        <w:iCs w:val="0"/>
        <w:sz w:val="22"/>
        <w:szCs w:val="22"/>
      </w:rPr>
      <w:t xml:space="preserve">, </w:t>
    </w:r>
    <w:r w:rsidRPr="004103F9">
      <w:rPr>
        <w:rStyle w:val="Emphasis"/>
        <w:b w:val="0"/>
        <w:bCs/>
        <w:sz w:val="22"/>
        <w:szCs w:val="22"/>
      </w:rPr>
      <w:t>5</w:t>
    </w:r>
    <w:r w:rsidRPr="004103F9">
      <w:rPr>
        <w:rStyle w:val="Emphasis"/>
        <w:b w:val="0"/>
        <w:bCs/>
        <w:i w:val="0"/>
        <w:iCs w:val="0"/>
        <w:sz w:val="22"/>
        <w:szCs w:val="22"/>
      </w:rPr>
      <w:t>(1), (2023), 19-</w:t>
    </w:r>
    <w:r>
      <w:rPr>
        <w:rStyle w:val="Emphasis"/>
        <w:b w:val="0"/>
        <w:bCs/>
        <w:i w:val="0"/>
        <w:iCs w:val="0"/>
        <w:sz w:val="22"/>
        <w:szCs w:val="22"/>
      </w:rPr>
      <w:t>41</w:t>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t xml:space="preserve">       </w:t>
    </w:r>
    <w:r>
      <w:rPr>
        <w:rStyle w:val="Emphasis"/>
        <w:b w:val="0"/>
        <w:bCs/>
        <w:i w:val="0"/>
        <w:iCs w:val="0"/>
        <w:sz w:val="22"/>
        <w:szCs w:val="22"/>
      </w:rPr>
      <w:t>35</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33D3B" w14:textId="4F6E0021" w:rsidR="003A3015" w:rsidRPr="00EF4991" w:rsidRDefault="003A3015" w:rsidP="004E68C3">
    <w:pPr>
      <w:pStyle w:val="Ejal-table-text"/>
      <w:spacing w:after="0" w:line="240" w:lineRule="auto"/>
      <w:rPr>
        <w:noProof/>
        <w:sz w:val="22"/>
        <w:szCs w:val="22"/>
      </w:rPr>
    </w:pPr>
    <w:r>
      <w:rPr>
        <w:noProof/>
        <w:sz w:val="22"/>
        <w:szCs w:val="22"/>
      </w:rPr>
      <w:t>3</w:t>
    </w:r>
    <w:r w:rsidR="002F121D">
      <w:rPr>
        <w:noProof/>
        <w:sz w:val="22"/>
        <w:szCs w:val="22"/>
      </w:rPr>
      <w:t>6</w:t>
    </w:r>
    <w:r w:rsidRPr="004103F9">
      <w:rPr>
        <w:noProof/>
        <w:sz w:val="22"/>
        <w:szCs w:val="22"/>
      </w:rPr>
      <w:tab/>
    </w:r>
    <w:r>
      <w:rPr>
        <w:noProof/>
        <w:sz w:val="22"/>
        <w:szCs w:val="22"/>
      </w:rPr>
      <w:tab/>
    </w:r>
    <w:r>
      <w:rPr>
        <w:noProof/>
        <w:sz w:val="22"/>
        <w:szCs w:val="22"/>
      </w:rPr>
      <w:tab/>
    </w:r>
    <w:proofErr w:type="spellStart"/>
    <w:r w:rsidRPr="004103F9">
      <w:rPr>
        <w:sz w:val="22"/>
        <w:szCs w:val="22"/>
      </w:rPr>
      <w:t>Hanishaffira</w:t>
    </w:r>
    <w:proofErr w:type="spellEnd"/>
    <w:r w:rsidRPr="004103F9">
      <w:rPr>
        <w:sz w:val="22"/>
        <w:szCs w:val="22"/>
        <w:lang w:val="en-GB"/>
      </w:rPr>
      <w:t xml:space="preserve">, R., </w:t>
    </w:r>
    <w:proofErr w:type="spellStart"/>
    <w:r w:rsidRPr="004103F9">
      <w:rPr>
        <w:sz w:val="22"/>
        <w:szCs w:val="22"/>
        <w:lang w:val="en-GB"/>
      </w:rPr>
      <w:t>Krisbiantoro</w:t>
    </w:r>
    <w:proofErr w:type="spellEnd"/>
    <w:r w:rsidRPr="004103F9">
      <w:rPr>
        <w:sz w:val="22"/>
        <w:szCs w:val="22"/>
        <w:lang w:val="en-GB"/>
      </w:rPr>
      <w:t xml:space="preserve">, B. (2023). </w:t>
    </w:r>
    <w:r w:rsidRPr="004103F9">
      <w:rPr>
        <w:rFonts w:eastAsia="Yu Gothic Medium" w:cs="Calibri Light"/>
        <w:i/>
        <w:iCs/>
        <w:sz w:val="22"/>
        <w:szCs w:val="22"/>
      </w:rPr>
      <w:t>Translating Natural…</w:t>
    </w:r>
  </w:p>
  <w:p w14:paraId="24F0C43F" w14:textId="77777777" w:rsidR="003A3015" w:rsidRPr="004E68C3" w:rsidRDefault="003A3015" w:rsidP="00222120">
    <w:pPr>
      <w:pStyle w:val="Ejal-table-text"/>
      <w:spacing w:after="0" w:line="240" w:lineRule="auto"/>
      <w:rPr>
        <w:sz w:val="22"/>
        <w:szCs w:val="22"/>
        <w:lang w:val="en-G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6261B" w14:textId="1C945950" w:rsidR="002F121D" w:rsidRPr="00EF4991" w:rsidRDefault="002F121D" w:rsidP="004E68C3">
    <w:pPr>
      <w:pStyle w:val="Ejal-table-text"/>
      <w:spacing w:after="0" w:line="240" w:lineRule="auto"/>
      <w:rPr>
        <w:noProof/>
        <w:sz w:val="22"/>
        <w:szCs w:val="22"/>
      </w:rPr>
    </w:pPr>
    <w:r>
      <w:rPr>
        <w:noProof/>
        <w:sz w:val="22"/>
        <w:szCs w:val="22"/>
      </w:rPr>
      <w:t>36</w:t>
    </w:r>
    <w:r w:rsidRPr="004103F9">
      <w:rPr>
        <w:noProof/>
        <w:sz w:val="22"/>
        <w:szCs w:val="22"/>
      </w:rPr>
      <w:tab/>
    </w:r>
    <w:r>
      <w:rPr>
        <w:noProof/>
        <w:sz w:val="22"/>
        <w:szCs w:val="22"/>
      </w:rPr>
      <w:tab/>
    </w:r>
    <w:r>
      <w:rPr>
        <w:noProof/>
        <w:sz w:val="22"/>
        <w:szCs w:val="22"/>
      </w:rPr>
      <w:tab/>
    </w:r>
    <w:proofErr w:type="spellStart"/>
    <w:r w:rsidRPr="004103F9">
      <w:rPr>
        <w:sz w:val="22"/>
        <w:szCs w:val="22"/>
      </w:rPr>
      <w:t>Hanishaffira</w:t>
    </w:r>
    <w:proofErr w:type="spellEnd"/>
    <w:r w:rsidRPr="004103F9">
      <w:rPr>
        <w:sz w:val="22"/>
        <w:szCs w:val="22"/>
        <w:lang w:val="en-GB"/>
      </w:rPr>
      <w:t xml:space="preserve">, R., </w:t>
    </w:r>
    <w:proofErr w:type="spellStart"/>
    <w:r w:rsidRPr="004103F9">
      <w:rPr>
        <w:sz w:val="22"/>
        <w:szCs w:val="22"/>
        <w:lang w:val="en-GB"/>
      </w:rPr>
      <w:t>Krisbiantoro</w:t>
    </w:r>
    <w:proofErr w:type="spellEnd"/>
    <w:r w:rsidRPr="004103F9">
      <w:rPr>
        <w:sz w:val="22"/>
        <w:szCs w:val="22"/>
        <w:lang w:val="en-GB"/>
      </w:rPr>
      <w:t xml:space="preserve">, B. (2023). </w:t>
    </w:r>
    <w:r w:rsidRPr="004103F9">
      <w:rPr>
        <w:rFonts w:eastAsia="Yu Gothic Medium" w:cs="Calibri Light"/>
        <w:i/>
        <w:iCs/>
        <w:sz w:val="22"/>
        <w:szCs w:val="22"/>
      </w:rPr>
      <w:t>Translating Natural…</w:t>
    </w:r>
  </w:p>
  <w:p w14:paraId="5BE0C4BB" w14:textId="77777777" w:rsidR="002F121D" w:rsidRPr="004E68C3" w:rsidRDefault="002F121D" w:rsidP="00222120">
    <w:pPr>
      <w:pStyle w:val="Ejal-table-text"/>
      <w:spacing w:after="0" w:line="240" w:lineRule="auto"/>
      <w:rPr>
        <w:sz w:val="22"/>
        <w:szCs w:val="22"/>
        <w:lang w:val="en-G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C308F" w14:textId="26987FAF" w:rsidR="003A3015" w:rsidRPr="00EF4991" w:rsidRDefault="003A3015" w:rsidP="00EF4991">
    <w:pPr>
      <w:pStyle w:val="Ejal-1stlevel-head"/>
      <w:numPr>
        <w:ilvl w:val="0"/>
        <w:numId w:val="0"/>
      </w:numPr>
      <w:rPr>
        <w:b w:val="0"/>
        <w:bCs/>
        <w:sz w:val="22"/>
        <w:szCs w:val="22"/>
      </w:rPr>
    </w:pPr>
    <w:proofErr w:type="spellStart"/>
    <w:r w:rsidRPr="004103F9">
      <w:rPr>
        <w:b w:val="0"/>
        <w:bCs/>
        <w:i/>
        <w:iCs/>
        <w:sz w:val="22"/>
        <w:szCs w:val="22"/>
      </w:rPr>
      <w:t>Jurnal</w:t>
    </w:r>
    <w:proofErr w:type="spellEnd"/>
    <w:r w:rsidRPr="004103F9">
      <w:rPr>
        <w:b w:val="0"/>
        <w:bCs/>
        <w:i/>
        <w:iCs/>
        <w:sz w:val="22"/>
        <w:szCs w:val="22"/>
      </w:rPr>
      <w:t xml:space="preserve"> </w:t>
    </w:r>
    <w:proofErr w:type="spellStart"/>
    <w:r w:rsidRPr="004103F9">
      <w:rPr>
        <w:b w:val="0"/>
        <w:bCs/>
        <w:i/>
        <w:iCs/>
        <w:sz w:val="22"/>
        <w:szCs w:val="22"/>
      </w:rPr>
      <w:t>Vokasia</w:t>
    </w:r>
    <w:proofErr w:type="spellEnd"/>
    <w:r w:rsidRPr="004103F9">
      <w:rPr>
        <w:rStyle w:val="Emphasis"/>
        <w:b w:val="0"/>
        <w:bCs/>
        <w:i w:val="0"/>
        <w:iCs w:val="0"/>
        <w:sz w:val="22"/>
        <w:szCs w:val="22"/>
      </w:rPr>
      <w:t xml:space="preserve">, </w:t>
    </w:r>
    <w:r w:rsidRPr="004103F9">
      <w:rPr>
        <w:rStyle w:val="Emphasis"/>
        <w:b w:val="0"/>
        <w:bCs/>
        <w:sz w:val="22"/>
        <w:szCs w:val="22"/>
      </w:rPr>
      <w:t>5</w:t>
    </w:r>
    <w:r w:rsidRPr="004103F9">
      <w:rPr>
        <w:rStyle w:val="Emphasis"/>
        <w:b w:val="0"/>
        <w:bCs/>
        <w:i w:val="0"/>
        <w:iCs w:val="0"/>
        <w:sz w:val="22"/>
        <w:szCs w:val="22"/>
      </w:rPr>
      <w:t>(1), (2023), 19-</w:t>
    </w:r>
    <w:r w:rsidR="002F121D">
      <w:rPr>
        <w:rStyle w:val="Emphasis"/>
        <w:b w:val="0"/>
        <w:bCs/>
        <w:i w:val="0"/>
        <w:iCs w:val="0"/>
        <w:sz w:val="22"/>
        <w:szCs w:val="22"/>
      </w:rPr>
      <w:t>41</w:t>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t xml:space="preserve">       </w:t>
    </w:r>
    <w:r>
      <w:rPr>
        <w:rStyle w:val="Emphasis"/>
        <w:b w:val="0"/>
        <w:bCs/>
        <w:i w:val="0"/>
        <w:iCs w:val="0"/>
        <w:sz w:val="22"/>
        <w:szCs w:val="22"/>
      </w:rPr>
      <w:t>3</w:t>
    </w:r>
    <w:r w:rsidR="002F121D">
      <w:rPr>
        <w:rStyle w:val="Emphasis"/>
        <w:b w:val="0"/>
        <w:bCs/>
        <w:i w:val="0"/>
        <w:iCs w:val="0"/>
        <w:sz w:val="22"/>
        <w:szCs w:val="22"/>
      </w:rPr>
      <w:t>7</w:t>
    </w:r>
    <w:r w:rsidRPr="00D65897">
      <w:rPr>
        <w:sz w:val="20"/>
      </w:rP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3C57" w14:textId="286D86B6" w:rsidR="003A3015" w:rsidRPr="00EF4991" w:rsidRDefault="003A3015" w:rsidP="004E68C3">
    <w:pPr>
      <w:pStyle w:val="Ejal-table-text"/>
      <w:spacing w:after="0" w:line="240" w:lineRule="auto"/>
      <w:rPr>
        <w:noProof/>
        <w:sz w:val="22"/>
        <w:szCs w:val="22"/>
      </w:rPr>
    </w:pPr>
    <w:r>
      <w:rPr>
        <w:noProof/>
        <w:sz w:val="22"/>
        <w:szCs w:val="22"/>
      </w:rPr>
      <w:t>3</w:t>
    </w:r>
    <w:r w:rsidR="002F121D">
      <w:rPr>
        <w:noProof/>
        <w:sz w:val="22"/>
        <w:szCs w:val="22"/>
      </w:rPr>
      <w:t>8</w:t>
    </w:r>
    <w:r w:rsidRPr="004103F9">
      <w:rPr>
        <w:noProof/>
        <w:sz w:val="22"/>
        <w:szCs w:val="22"/>
      </w:rPr>
      <w:tab/>
    </w:r>
    <w:r>
      <w:rPr>
        <w:noProof/>
        <w:sz w:val="22"/>
        <w:szCs w:val="22"/>
      </w:rPr>
      <w:tab/>
    </w:r>
    <w:r>
      <w:rPr>
        <w:noProof/>
        <w:sz w:val="22"/>
        <w:szCs w:val="22"/>
      </w:rPr>
      <w:tab/>
    </w:r>
    <w:proofErr w:type="spellStart"/>
    <w:r w:rsidRPr="004103F9">
      <w:rPr>
        <w:sz w:val="22"/>
        <w:szCs w:val="22"/>
      </w:rPr>
      <w:t>Hanishaffira</w:t>
    </w:r>
    <w:proofErr w:type="spellEnd"/>
    <w:r w:rsidRPr="004103F9">
      <w:rPr>
        <w:sz w:val="22"/>
        <w:szCs w:val="22"/>
        <w:lang w:val="en-GB"/>
      </w:rPr>
      <w:t xml:space="preserve">, R., </w:t>
    </w:r>
    <w:proofErr w:type="spellStart"/>
    <w:r w:rsidRPr="004103F9">
      <w:rPr>
        <w:sz w:val="22"/>
        <w:szCs w:val="22"/>
        <w:lang w:val="en-GB"/>
      </w:rPr>
      <w:t>Krisbiantoro</w:t>
    </w:r>
    <w:proofErr w:type="spellEnd"/>
    <w:r w:rsidRPr="004103F9">
      <w:rPr>
        <w:sz w:val="22"/>
        <w:szCs w:val="22"/>
        <w:lang w:val="en-GB"/>
      </w:rPr>
      <w:t xml:space="preserve">, B. (2023). </w:t>
    </w:r>
    <w:r w:rsidRPr="004103F9">
      <w:rPr>
        <w:rFonts w:eastAsia="Yu Gothic Medium" w:cs="Calibri Light"/>
        <w:i/>
        <w:iCs/>
        <w:sz w:val="22"/>
        <w:szCs w:val="22"/>
      </w:rPr>
      <w:t>Translating Natural…</w:t>
    </w:r>
  </w:p>
  <w:p w14:paraId="0EA2DAE8" w14:textId="77777777" w:rsidR="003A3015" w:rsidRPr="004E68C3" w:rsidRDefault="003A3015" w:rsidP="00222120">
    <w:pPr>
      <w:pStyle w:val="Ejal-table-text"/>
      <w:spacing w:after="0" w:line="240" w:lineRule="auto"/>
      <w:rPr>
        <w:sz w:val="22"/>
        <w:szCs w:val="22"/>
        <w:lang w:val="en-G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EDB3" w14:textId="02217259" w:rsidR="003E3759" w:rsidRPr="00EF4991" w:rsidRDefault="003E3759" w:rsidP="003E3759">
    <w:pPr>
      <w:pStyle w:val="Ejal-table-text"/>
      <w:spacing w:after="0" w:line="240" w:lineRule="auto"/>
      <w:rPr>
        <w:noProof/>
        <w:sz w:val="22"/>
        <w:szCs w:val="22"/>
      </w:rPr>
    </w:pPr>
    <w:r>
      <w:rPr>
        <w:noProof/>
        <w:sz w:val="22"/>
        <w:szCs w:val="22"/>
      </w:rPr>
      <w:t>38</w:t>
    </w:r>
    <w:r w:rsidRPr="004103F9">
      <w:rPr>
        <w:noProof/>
        <w:sz w:val="22"/>
        <w:szCs w:val="22"/>
      </w:rPr>
      <w:tab/>
    </w:r>
    <w:r>
      <w:rPr>
        <w:noProof/>
        <w:sz w:val="22"/>
        <w:szCs w:val="22"/>
      </w:rPr>
      <w:tab/>
    </w:r>
    <w:r>
      <w:rPr>
        <w:noProof/>
        <w:sz w:val="22"/>
        <w:szCs w:val="22"/>
      </w:rPr>
      <w:tab/>
    </w:r>
    <w:proofErr w:type="spellStart"/>
    <w:r w:rsidRPr="004103F9">
      <w:rPr>
        <w:sz w:val="22"/>
        <w:szCs w:val="22"/>
      </w:rPr>
      <w:t>Hanishaffira</w:t>
    </w:r>
    <w:proofErr w:type="spellEnd"/>
    <w:r w:rsidRPr="004103F9">
      <w:rPr>
        <w:sz w:val="22"/>
        <w:szCs w:val="22"/>
        <w:lang w:val="en-GB"/>
      </w:rPr>
      <w:t xml:space="preserve">, R., </w:t>
    </w:r>
    <w:proofErr w:type="spellStart"/>
    <w:r w:rsidRPr="004103F9">
      <w:rPr>
        <w:sz w:val="22"/>
        <w:szCs w:val="22"/>
        <w:lang w:val="en-GB"/>
      </w:rPr>
      <w:t>Krisbiantoro</w:t>
    </w:r>
    <w:proofErr w:type="spellEnd"/>
    <w:r w:rsidRPr="004103F9">
      <w:rPr>
        <w:sz w:val="22"/>
        <w:szCs w:val="22"/>
        <w:lang w:val="en-GB"/>
      </w:rPr>
      <w:t xml:space="preserve">, B. (2023). </w:t>
    </w:r>
    <w:r w:rsidRPr="004103F9">
      <w:rPr>
        <w:rFonts w:eastAsia="Yu Gothic Medium" w:cs="Calibri Light"/>
        <w:i/>
        <w:iCs/>
        <w:sz w:val="22"/>
        <w:szCs w:val="22"/>
      </w:rPr>
      <w:t>Translating Natural…</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868C" w14:textId="3BA977ED" w:rsidR="002F121D" w:rsidRPr="00EF4991" w:rsidRDefault="002F121D" w:rsidP="00EF4991">
    <w:pPr>
      <w:pStyle w:val="Ejal-1stlevel-head"/>
      <w:numPr>
        <w:ilvl w:val="0"/>
        <w:numId w:val="0"/>
      </w:numPr>
      <w:rPr>
        <w:b w:val="0"/>
        <w:bCs/>
        <w:sz w:val="22"/>
        <w:szCs w:val="22"/>
      </w:rPr>
    </w:pPr>
    <w:proofErr w:type="spellStart"/>
    <w:r w:rsidRPr="004103F9">
      <w:rPr>
        <w:b w:val="0"/>
        <w:bCs/>
        <w:i/>
        <w:iCs/>
        <w:sz w:val="22"/>
        <w:szCs w:val="22"/>
      </w:rPr>
      <w:t>Jurnal</w:t>
    </w:r>
    <w:proofErr w:type="spellEnd"/>
    <w:r w:rsidRPr="004103F9">
      <w:rPr>
        <w:b w:val="0"/>
        <w:bCs/>
        <w:i/>
        <w:iCs/>
        <w:sz w:val="22"/>
        <w:szCs w:val="22"/>
      </w:rPr>
      <w:t xml:space="preserve"> </w:t>
    </w:r>
    <w:proofErr w:type="spellStart"/>
    <w:r w:rsidRPr="004103F9">
      <w:rPr>
        <w:b w:val="0"/>
        <w:bCs/>
        <w:i/>
        <w:iCs/>
        <w:sz w:val="22"/>
        <w:szCs w:val="22"/>
      </w:rPr>
      <w:t>Vokasia</w:t>
    </w:r>
    <w:proofErr w:type="spellEnd"/>
    <w:r w:rsidRPr="004103F9">
      <w:rPr>
        <w:rStyle w:val="Emphasis"/>
        <w:b w:val="0"/>
        <w:bCs/>
        <w:i w:val="0"/>
        <w:iCs w:val="0"/>
        <w:sz w:val="22"/>
        <w:szCs w:val="22"/>
      </w:rPr>
      <w:t xml:space="preserve">, </w:t>
    </w:r>
    <w:r w:rsidRPr="004103F9">
      <w:rPr>
        <w:rStyle w:val="Emphasis"/>
        <w:b w:val="0"/>
        <w:bCs/>
        <w:sz w:val="22"/>
        <w:szCs w:val="22"/>
      </w:rPr>
      <w:t>5</w:t>
    </w:r>
    <w:r w:rsidRPr="004103F9">
      <w:rPr>
        <w:rStyle w:val="Emphasis"/>
        <w:b w:val="0"/>
        <w:bCs/>
        <w:i w:val="0"/>
        <w:iCs w:val="0"/>
        <w:sz w:val="22"/>
        <w:szCs w:val="22"/>
      </w:rPr>
      <w:t>(1), (2023), 19-</w:t>
    </w:r>
    <w:r>
      <w:rPr>
        <w:rStyle w:val="Emphasis"/>
        <w:b w:val="0"/>
        <w:bCs/>
        <w:i w:val="0"/>
        <w:iCs w:val="0"/>
        <w:sz w:val="22"/>
        <w:szCs w:val="22"/>
      </w:rPr>
      <w:t>41</w:t>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t xml:space="preserve">       </w:t>
    </w:r>
    <w:r>
      <w:rPr>
        <w:rStyle w:val="Emphasis"/>
        <w:b w:val="0"/>
        <w:bCs/>
        <w:i w:val="0"/>
        <w:iCs w:val="0"/>
        <w:sz w:val="22"/>
        <w:szCs w:val="22"/>
      </w:rPr>
      <w:t>39</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F779" w14:textId="6D91A3D2" w:rsidR="002F121D" w:rsidRPr="00EF4991" w:rsidRDefault="002F121D" w:rsidP="004E68C3">
    <w:pPr>
      <w:pStyle w:val="Ejal-table-text"/>
      <w:spacing w:after="0" w:line="240" w:lineRule="auto"/>
      <w:rPr>
        <w:noProof/>
        <w:sz w:val="22"/>
        <w:szCs w:val="22"/>
      </w:rPr>
    </w:pPr>
    <w:r>
      <w:rPr>
        <w:noProof/>
        <w:sz w:val="22"/>
        <w:szCs w:val="22"/>
      </w:rPr>
      <w:t>40</w:t>
    </w:r>
    <w:r w:rsidRPr="004103F9">
      <w:rPr>
        <w:noProof/>
        <w:sz w:val="22"/>
        <w:szCs w:val="22"/>
      </w:rPr>
      <w:tab/>
    </w:r>
    <w:r>
      <w:rPr>
        <w:noProof/>
        <w:sz w:val="22"/>
        <w:szCs w:val="22"/>
      </w:rPr>
      <w:tab/>
    </w:r>
    <w:r>
      <w:rPr>
        <w:noProof/>
        <w:sz w:val="22"/>
        <w:szCs w:val="22"/>
      </w:rPr>
      <w:tab/>
    </w:r>
    <w:proofErr w:type="spellStart"/>
    <w:r w:rsidRPr="004103F9">
      <w:rPr>
        <w:sz w:val="22"/>
        <w:szCs w:val="22"/>
      </w:rPr>
      <w:t>Hanishaffira</w:t>
    </w:r>
    <w:proofErr w:type="spellEnd"/>
    <w:r w:rsidRPr="004103F9">
      <w:rPr>
        <w:sz w:val="22"/>
        <w:szCs w:val="22"/>
        <w:lang w:val="en-GB"/>
      </w:rPr>
      <w:t xml:space="preserve">, R., </w:t>
    </w:r>
    <w:proofErr w:type="spellStart"/>
    <w:r w:rsidRPr="004103F9">
      <w:rPr>
        <w:sz w:val="22"/>
        <w:szCs w:val="22"/>
        <w:lang w:val="en-GB"/>
      </w:rPr>
      <w:t>Krisbiantoro</w:t>
    </w:r>
    <w:proofErr w:type="spellEnd"/>
    <w:r w:rsidRPr="004103F9">
      <w:rPr>
        <w:sz w:val="22"/>
        <w:szCs w:val="22"/>
        <w:lang w:val="en-GB"/>
      </w:rPr>
      <w:t xml:space="preserve">, B. (2023). </w:t>
    </w:r>
    <w:r w:rsidRPr="004103F9">
      <w:rPr>
        <w:rFonts w:eastAsia="Yu Gothic Medium" w:cs="Calibri Light"/>
        <w:i/>
        <w:iCs/>
        <w:sz w:val="22"/>
        <w:szCs w:val="22"/>
      </w:rPr>
      <w:t>Translating Natural…</w:t>
    </w:r>
  </w:p>
  <w:p w14:paraId="1AA0D512" w14:textId="77777777" w:rsidR="002F121D" w:rsidRPr="004E68C3" w:rsidRDefault="002F121D" w:rsidP="00222120">
    <w:pPr>
      <w:pStyle w:val="Ejal-table-text"/>
      <w:spacing w:after="0" w:line="240" w:lineRule="auto"/>
      <w:rPr>
        <w:sz w:val="22"/>
        <w:szCs w:val="22"/>
        <w:lang w:val="en-G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2DFA6" w14:textId="476026CB" w:rsidR="002F121D" w:rsidRPr="00EF4991" w:rsidRDefault="002F121D" w:rsidP="00EF4991">
    <w:pPr>
      <w:pStyle w:val="Ejal-1stlevel-head"/>
      <w:numPr>
        <w:ilvl w:val="0"/>
        <w:numId w:val="0"/>
      </w:numPr>
      <w:rPr>
        <w:b w:val="0"/>
        <w:bCs/>
        <w:sz w:val="22"/>
        <w:szCs w:val="22"/>
      </w:rPr>
    </w:pPr>
    <w:proofErr w:type="spellStart"/>
    <w:r w:rsidRPr="004103F9">
      <w:rPr>
        <w:b w:val="0"/>
        <w:bCs/>
        <w:i/>
        <w:iCs/>
        <w:sz w:val="22"/>
        <w:szCs w:val="22"/>
      </w:rPr>
      <w:t>Jurnal</w:t>
    </w:r>
    <w:proofErr w:type="spellEnd"/>
    <w:r w:rsidRPr="004103F9">
      <w:rPr>
        <w:b w:val="0"/>
        <w:bCs/>
        <w:i/>
        <w:iCs/>
        <w:sz w:val="22"/>
        <w:szCs w:val="22"/>
      </w:rPr>
      <w:t xml:space="preserve"> </w:t>
    </w:r>
    <w:proofErr w:type="spellStart"/>
    <w:r w:rsidRPr="004103F9">
      <w:rPr>
        <w:b w:val="0"/>
        <w:bCs/>
        <w:i/>
        <w:iCs/>
        <w:sz w:val="22"/>
        <w:szCs w:val="22"/>
      </w:rPr>
      <w:t>Vokasia</w:t>
    </w:r>
    <w:proofErr w:type="spellEnd"/>
    <w:r w:rsidRPr="004103F9">
      <w:rPr>
        <w:rStyle w:val="Emphasis"/>
        <w:b w:val="0"/>
        <w:bCs/>
        <w:i w:val="0"/>
        <w:iCs w:val="0"/>
        <w:sz w:val="22"/>
        <w:szCs w:val="22"/>
      </w:rPr>
      <w:t xml:space="preserve">, </w:t>
    </w:r>
    <w:r w:rsidRPr="004103F9">
      <w:rPr>
        <w:rStyle w:val="Emphasis"/>
        <w:b w:val="0"/>
        <w:bCs/>
        <w:sz w:val="22"/>
        <w:szCs w:val="22"/>
      </w:rPr>
      <w:t>5</w:t>
    </w:r>
    <w:r w:rsidRPr="004103F9">
      <w:rPr>
        <w:rStyle w:val="Emphasis"/>
        <w:b w:val="0"/>
        <w:bCs/>
        <w:i w:val="0"/>
        <w:iCs w:val="0"/>
        <w:sz w:val="22"/>
        <w:szCs w:val="22"/>
      </w:rPr>
      <w:t>(1), (2023), 19-</w:t>
    </w:r>
    <w:r>
      <w:rPr>
        <w:rStyle w:val="Emphasis"/>
        <w:b w:val="0"/>
        <w:bCs/>
        <w:i w:val="0"/>
        <w:iCs w:val="0"/>
        <w:sz w:val="22"/>
        <w:szCs w:val="22"/>
      </w:rPr>
      <w:t>41</w:t>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t xml:space="preserve">       </w:t>
    </w:r>
    <w:r>
      <w:rPr>
        <w:rStyle w:val="Emphasis"/>
        <w:b w:val="0"/>
        <w:bCs/>
        <w:i w:val="0"/>
        <w:iCs w:val="0"/>
        <w:sz w:val="22"/>
        <w:szCs w:val="22"/>
      </w:rPr>
      <w:tab/>
      <w:t xml:space="preserve">       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566E4" w14:textId="1E9748E8" w:rsidR="00994DAC" w:rsidRDefault="00994DAC"/>
  <w:tbl>
    <w:tblPr>
      <w:tblW w:w="9356" w:type="dxa"/>
      <w:tblLayout w:type="fixed"/>
      <w:tblLook w:val="0000" w:firstRow="0" w:lastRow="0" w:firstColumn="0" w:lastColumn="0" w:noHBand="0" w:noVBand="0"/>
    </w:tblPr>
    <w:tblGrid>
      <w:gridCol w:w="9356"/>
    </w:tblGrid>
    <w:tr w:rsidR="00994DAC" w14:paraId="56EC114F" w14:textId="77777777" w:rsidTr="005C4EC3">
      <w:trPr>
        <w:trHeight w:val="1195"/>
      </w:trPr>
      <w:tc>
        <w:tcPr>
          <w:tcW w:w="9356" w:type="dxa"/>
          <w:tcBorders>
            <w:top w:val="single" w:sz="18" w:space="0" w:color="808080"/>
            <w:bottom w:val="single" w:sz="18" w:space="0" w:color="808080"/>
          </w:tcBorders>
          <w:vAlign w:val="center"/>
        </w:tcPr>
        <w:p w14:paraId="7672ECF9" w14:textId="2CD4BEEE" w:rsidR="00994DAC" w:rsidRPr="005C4EC3" w:rsidRDefault="00994DAC" w:rsidP="005C4EC3">
          <w:pPr>
            <w:spacing w:after="0" w:line="240" w:lineRule="auto"/>
            <w:jc w:val="right"/>
            <w:rPr>
              <w:sz w:val="10"/>
            </w:rPr>
          </w:pPr>
          <w:r>
            <w:rPr>
              <w:noProof/>
            </w:rPr>
            <w:drawing>
              <wp:anchor distT="0" distB="0" distL="0" distR="0" simplePos="0" relativeHeight="251661312" behindDoc="0" locked="0" layoutInCell="1" allowOverlap="1" wp14:anchorId="31A0A124" wp14:editId="740C3ED0">
                <wp:simplePos x="0" y="0"/>
                <wp:positionH relativeFrom="page">
                  <wp:posOffset>197485</wp:posOffset>
                </wp:positionH>
                <wp:positionV relativeFrom="paragraph">
                  <wp:posOffset>-27305</wp:posOffset>
                </wp:positionV>
                <wp:extent cx="724535" cy="692150"/>
                <wp:effectExtent l="0" t="0" r="0" b="6350"/>
                <wp:wrapNone/>
                <wp:docPr id="1830859043" name="Picture 183085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4535" cy="692150"/>
                        </a:xfrm>
                        <a:prstGeom prst="rect">
                          <a:avLst/>
                        </a:prstGeom>
                      </pic:spPr>
                    </pic:pic>
                  </a:graphicData>
                </a:graphic>
                <wp14:sizeRelH relativeFrom="margin">
                  <wp14:pctWidth>0</wp14:pctWidth>
                </wp14:sizeRelH>
                <wp14:sizeRelV relativeFrom="margin">
                  <wp14:pctHeight>0</wp14:pctHeight>
                </wp14:sizeRelV>
              </wp:anchor>
            </w:drawing>
          </w:r>
          <w:r w:rsidRPr="005C4EC3">
            <w:rPr>
              <w:sz w:val="20"/>
              <w:szCs w:val="20"/>
            </w:rPr>
            <w:t xml:space="preserve">Journal </w:t>
          </w:r>
          <w:proofErr w:type="spellStart"/>
          <w:r w:rsidRPr="005C4EC3">
            <w:rPr>
              <w:sz w:val="20"/>
              <w:szCs w:val="20"/>
            </w:rPr>
            <w:t>Vokasia</w:t>
          </w:r>
          <w:proofErr w:type="spellEnd"/>
        </w:p>
        <w:p w14:paraId="36380793" w14:textId="03B26C23" w:rsidR="00994DAC" w:rsidRPr="005C4EC3" w:rsidRDefault="00994DAC" w:rsidP="005C4EC3">
          <w:pPr>
            <w:spacing w:after="0" w:line="240" w:lineRule="auto"/>
            <w:jc w:val="right"/>
            <w:rPr>
              <w:rFonts w:ascii="Georgia" w:hAnsi="Georgia"/>
              <w:bCs/>
              <w:sz w:val="20"/>
              <w:szCs w:val="20"/>
            </w:rPr>
          </w:pPr>
          <w:r w:rsidRPr="005C4EC3">
            <w:rPr>
              <w:rFonts w:ascii="Georgia" w:hAnsi="Georgia"/>
              <w:bCs/>
              <w:sz w:val="20"/>
              <w:szCs w:val="20"/>
            </w:rPr>
            <w:t xml:space="preserve">Vol. </w:t>
          </w:r>
          <w:r w:rsidR="00104D01">
            <w:rPr>
              <w:rFonts w:ascii="Georgia" w:hAnsi="Georgia"/>
              <w:bCs/>
              <w:sz w:val="20"/>
              <w:szCs w:val="20"/>
            </w:rPr>
            <w:t>5</w:t>
          </w:r>
          <w:r w:rsidRPr="005C4EC3">
            <w:rPr>
              <w:rFonts w:ascii="Georgia" w:hAnsi="Georgia"/>
              <w:bCs/>
              <w:sz w:val="20"/>
              <w:szCs w:val="20"/>
            </w:rPr>
            <w:t>, No. 1,</w:t>
          </w:r>
          <w:r w:rsidR="00222120">
            <w:rPr>
              <w:rFonts w:ascii="Georgia" w:hAnsi="Georgia"/>
              <w:bCs/>
              <w:sz w:val="20"/>
              <w:szCs w:val="20"/>
            </w:rPr>
            <w:t xml:space="preserve"> June</w:t>
          </w:r>
          <w:r w:rsidRPr="005C4EC3">
            <w:rPr>
              <w:rFonts w:ascii="Georgia" w:hAnsi="Georgia"/>
              <w:bCs/>
              <w:sz w:val="20"/>
              <w:szCs w:val="20"/>
            </w:rPr>
            <w:t xml:space="preserve"> </w:t>
          </w:r>
          <w:r w:rsidR="00104D01">
            <w:rPr>
              <w:rFonts w:ascii="Georgia" w:hAnsi="Georgia"/>
              <w:bCs/>
              <w:sz w:val="20"/>
              <w:szCs w:val="20"/>
            </w:rPr>
            <w:t>2023</w:t>
          </w:r>
          <w:r w:rsidRPr="005C4EC3">
            <w:rPr>
              <w:rFonts w:ascii="Georgia" w:hAnsi="Georgia"/>
              <w:bCs/>
              <w:sz w:val="20"/>
              <w:szCs w:val="20"/>
            </w:rPr>
            <w:t>, pp.</w:t>
          </w:r>
          <w:r w:rsidR="00222120">
            <w:rPr>
              <w:rFonts w:ascii="Georgia" w:hAnsi="Georgia"/>
              <w:bCs/>
              <w:sz w:val="20"/>
              <w:szCs w:val="20"/>
            </w:rPr>
            <w:t>19</w:t>
          </w:r>
          <w:r w:rsidRPr="005C4EC3">
            <w:rPr>
              <w:rFonts w:ascii="Georgia" w:hAnsi="Georgia"/>
              <w:bCs/>
              <w:sz w:val="20"/>
              <w:szCs w:val="20"/>
            </w:rPr>
            <w:t>-</w:t>
          </w:r>
          <w:r w:rsidR="00694A6C">
            <w:rPr>
              <w:rFonts w:ascii="Georgia" w:hAnsi="Georgia"/>
              <w:bCs/>
              <w:sz w:val="20"/>
              <w:szCs w:val="20"/>
            </w:rPr>
            <w:t>4</w:t>
          </w:r>
          <w:r w:rsidR="003E3759">
            <w:rPr>
              <w:rFonts w:ascii="Georgia" w:hAnsi="Georgia"/>
              <w:bCs/>
              <w:sz w:val="20"/>
              <w:szCs w:val="20"/>
            </w:rPr>
            <w:t>1</w:t>
          </w:r>
        </w:p>
        <w:p w14:paraId="29255950" w14:textId="2C4AE614" w:rsidR="00994DAC" w:rsidRDefault="00994DAC" w:rsidP="005C4EC3">
          <w:pPr>
            <w:spacing w:after="0" w:line="240" w:lineRule="auto"/>
            <w:jc w:val="right"/>
            <w:rPr>
              <w:sz w:val="20"/>
              <w:szCs w:val="20"/>
            </w:rPr>
          </w:pPr>
          <w:r w:rsidRPr="005C4EC3">
            <w:rPr>
              <w:sz w:val="20"/>
              <w:szCs w:val="20"/>
            </w:rPr>
            <w:t xml:space="preserve">e-ISSN: 2580 </w:t>
          </w:r>
          <w:r>
            <w:rPr>
              <w:sz w:val="20"/>
              <w:szCs w:val="20"/>
            </w:rPr>
            <w:t>–</w:t>
          </w:r>
          <w:r w:rsidRPr="005C4EC3">
            <w:rPr>
              <w:sz w:val="20"/>
              <w:szCs w:val="20"/>
            </w:rPr>
            <w:t xml:space="preserve"> 1066</w:t>
          </w:r>
        </w:p>
        <w:p w14:paraId="60037BAE" w14:textId="78708D7F" w:rsidR="00994DAC" w:rsidRPr="005C4EC3" w:rsidRDefault="00994DAC" w:rsidP="005C4EC3">
          <w:pPr>
            <w:pStyle w:val="BodyText"/>
            <w:ind w:left="2394"/>
            <w:jc w:val="right"/>
            <w:rPr>
              <w:sz w:val="20"/>
              <w:szCs w:val="20"/>
            </w:rPr>
          </w:pPr>
          <w:r w:rsidRPr="005C4EC3">
            <w:rPr>
              <w:sz w:val="20"/>
              <w:szCs w:val="20"/>
            </w:rPr>
            <w:t xml:space="preserve">Website: </w:t>
          </w:r>
          <w:hyperlink r:id="rId2">
            <w:r w:rsidRPr="005C4EC3">
              <w:rPr>
                <w:color w:val="0000FF"/>
                <w:sz w:val="20"/>
                <w:szCs w:val="20"/>
                <w:u w:val="single" w:color="0000FF"/>
              </w:rPr>
              <w:t>http://jos.unsoed.ac.id/index.php/vokasia/index</w:t>
            </w:r>
          </w:hyperlink>
        </w:p>
      </w:tc>
    </w:tr>
  </w:tbl>
  <w:p w14:paraId="3960EE66" w14:textId="77777777" w:rsidR="00994DAC" w:rsidRDefault="00994DAC" w:rsidP="007A57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15A3" w14:textId="17BCB986" w:rsidR="00EF4991" w:rsidRPr="00EF4991" w:rsidRDefault="00EF4991" w:rsidP="00EF4991">
    <w:pPr>
      <w:pStyle w:val="Ejal-1stlevel-head"/>
      <w:numPr>
        <w:ilvl w:val="0"/>
        <w:numId w:val="0"/>
      </w:numPr>
      <w:rPr>
        <w:b w:val="0"/>
        <w:bCs/>
        <w:sz w:val="22"/>
        <w:szCs w:val="22"/>
      </w:rPr>
    </w:pPr>
    <w:proofErr w:type="spellStart"/>
    <w:r w:rsidRPr="004103F9">
      <w:rPr>
        <w:b w:val="0"/>
        <w:bCs/>
        <w:i/>
        <w:iCs/>
        <w:sz w:val="22"/>
        <w:szCs w:val="22"/>
      </w:rPr>
      <w:t>Jurnal</w:t>
    </w:r>
    <w:proofErr w:type="spellEnd"/>
    <w:r w:rsidRPr="004103F9">
      <w:rPr>
        <w:b w:val="0"/>
        <w:bCs/>
        <w:i/>
        <w:iCs/>
        <w:sz w:val="22"/>
        <w:szCs w:val="22"/>
      </w:rPr>
      <w:t xml:space="preserve"> </w:t>
    </w:r>
    <w:proofErr w:type="spellStart"/>
    <w:r w:rsidRPr="004103F9">
      <w:rPr>
        <w:b w:val="0"/>
        <w:bCs/>
        <w:i/>
        <w:iCs/>
        <w:sz w:val="22"/>
        <w:szCs w:val="22"/>
      </w:rPr>
      <w:t>Vokasia</w:t>
    </w:r>
    <w:proofErr w:type="spellEnd"/>
    <w:r w:rsidRPr="004103F9">
      <w:rPr>
        <w:rStyle w:val="Emphasis"/>
        <w:b w:val="0"/>
        <w:bCs/>
        <w:i w:val="0"/>
        <w:iCs w:val="0"/>
        <w:sz w:val="22"/>
        <w:szCs w:val="22"/>
      </w:rPr>
      <w:t xml:space="preserve">, </w:t>
    </w:r>
    <w:r w:rsidRPr="004103F9">
      <w:rPr>
        <w:rStyle w:val="Emphasis"/>
        <w:b w:val="0"/>
        <w:bCs/>
        <w:sz w:val="22"/>
        <w:szCs w:val="22"/>
      </w:rPr>
      <w:t>5</w:t>
    </w:r>
    <w:r w:rsidRPr="004103F9">
      <w:rPr>
        <w:rStyle w:val="Emphasis"/>
        <w:b w:val="0"/>
        <w:bCs/>
        <w:i w:val="0"/>
        <w:iCs w:val="0"/>
        <w:sz w:val="22"/>
        <w:szCs w:val="22"/>
      </w:rPr>
      <w:t>(1), (2023), 19-4</w:t>
    </w:r>
    <w:r w:rsidR="003E3759">
      <w:rPr>
        <w:rStyle w:val="Emphasis"/>
        <w:b w:val="0"/>
        <w:bCs/>
        <w:i w:val="0"/>
        <w:iCs w:val="0"/>
        <w:sz w:val="22"/>
        <w:szCs w:val="22"/>
      </w:rPr>
      <w:t>1</w:t>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t xml:space="preserve">          </w:t>
    </w:r>
    <w:r w:rsidR="003E3759">
      <w:rPr>
        <w:rStyle w:val="Emphasis"/>
        <w:b w:val="0"/>
        <w:bCs/>
        <w:i w:val="0"/>
        <w:iCs w:val="0"/>
        <w:sz w:val="22"/>
        <w:szCs w:val="22"/>
      </w:rPr>
      <w:t xml:space="preserve">         </w:t>
    </w:r>
    <w:r w:rsidRPr="004103F9">
      <w:rPr>
        <w:rStyle w:val="Emphasis"/>
        <w:b w:val="0"/>
        <w:bCs/>
        <w:i w:val="0"/>
        <w:iCs w:val="0"/>
        <w:sz w:val="22"/>
        <w:szCs w:val="22"/>
      </w:rPr>
      <w:t>21</w:t>
    </w:r>
    <w:r w:rsidRPr="00D65897">
      <w:rPr>
        <w:sz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57B07" w14:textId="3A4D8248" w:rsidR="00EF4991" w:rsidRPr="004103F9" w:rsidRDefault="00EF4991" w:rsidP="004E68C3">
    <w:pPr>
      <w:pStyle w:val="Ejal-table-text"/>
      <w:spacing w:after="0" w:line="240" w:lineRule="auto"/>
      <w:rPr>
        <w:sz w:val="22"/>
        <w:szCs w:val="22"/>
        <w:lang w:val="en-GB"/>
      </w:rPr>
    </w:pPr>
    <w:r w:rsidRPr="004103F9">
      <w:rPr>
        <w:noProof/>
        <w:sz w:val="22"/>
        <w:szCs w:val="22"/>
      </w:rPr>
      <w:t>2</w:t>
    </w:r>
    <w:r>
      <w:rPr>
        <w:noProof/>
        <w:sz w:val="22"/>
        <w:szCs w:val="22"/>
      </w:rPr>
      <w:t>2</w:t>
    </w:r>
    <w:r w:rsidRPr="004103F9">
      <w:rPr>
        <w:noProof/>
        <w:sz w:val="22"/>
        <w:szCs w:val="22"/>
      </w:rPr>
      <w:t xml:space="preserve"> </w:t>
    </w:r>
    <w:r w:rsidRPr="004103F9">
      <w:rPr>
        <w:noProof/>
        <w:sz w:val="22"/>
        <w:szCs w:val="22"/>
      </w:rPr>
      <w:tab/>
    </w:r>
    <w:r>
      <w:rPr>
        <w:noProof/>
        <w:sz w:val="22"/>
        <w:szCs w:val="22"/>
      </w:rPr>
      <w:tab/>
    </w:r>
    <w:r>
      <w:rPr>
        <w:noProof/>
        <w:sz w:val="22"/>
        <w:szCs w:val="22"/>
      </w:rPr>
      <w:tab/>
    </w:r>
    <w:proofErr w:type="spellStart"/>
    <w:r w:rsidRPr="004103F9">
      <w:rPr>
        <w:sz w:val="22"/>
        <w:szCs w:val="22"/>
      </w:rPr>
      <w:t>Hanishaffira</w:t>
    </w:r>
    <w:proofErr w:type="spellEnd"/>
    <w:r w:rsidRPr="004103F9">
      <w:rPr>
        <w:sz w:val="22"/>
        <w:szCs w:val="22"/>
        <w:lang w:val="en-GB"/>
      </w:rPr>
      <w:t xml:space="preserve">, R., </w:t>
    </w:r>
    <w:proofErr w:type="spellStart"/>
    <w:r w:rsidRPr="004103F9">
      <w:rPr>
        <w:sz w:val="22"/>
        <w:szCs w:val="22"/>
        <w:lang w:val="en-GB"/>
      </w:rPr>
      <w:t>Krisbiantoro</w:t>
    </w:r>
    <w:proofErr w:type="spellEnd"/>
    <w:r w:rsidRPr="004103F9">
      <w:rPr>
        <w:sz w:val="22"/>
        <w:szCs w:val="22"/>
        <w:lang w:val="en-GB"/>
      </w:rPr>
      <w:t xml:space="preserve">, B. (2023). </w:t>
    </w:r>
    <w:r w:rsidRPr="004103F9">
      <w:rPr>
        <w:rFonts w:eastAsia="Yu Gothic Medium" w:cs="Calibri Light"/>
        <w:i/>
        <w:iCs/>
        <w:sz w:val="22"/>
        <w:szCs w:val="22"/>
      </w:rPr>
      <w:t>Translating Natural…</w:t>
    </w:r>
  </w:p>
  <w:p w14:paraId="30FD93E2" w14:textId="77777777" w:rsidR="00EF4991" w:rsidRPr="004E68C3" w:rsidRDefault="00EF4991" w:rsidP="00222120">
    <w:pPr>
      <w:pStyle w:val="Ejal-table-text"/>
      <w:spacing w:after="0" w:line="240" w:lineRule="auto"/>
      <w:rPr>
        <w:sz w:val="22"/>
        <w:szCs w:val="22"/>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C408" w14:textId="1B676622" w:rsidR="00EF4991" w:rsidRPr="00EF4991" w:rsidRDefault="00EF4991" w:rsidP="00EF4991">
    <w:pPr>
      <w:pStyle w:val="Ejal-1stlevel-head"/>
      <w:numPr>
        <w:ilvl w:val="0"/>
        <w:numId w:val="0"/>
      </w:numPr>
      <w:rPr>
        <w:b w:val="0"/>
        <w:bCs/>
        <w:sz w:val="22"/>
        <w:szCs w:val="22"/>
      </w:rPr>
    </w:pPr>
    <w:proofErr w:type="spellStart"/>
    <w:r w:rsidRPr="004103F9">
      <w:rPr>
        <w:b w:val="0"/>
        <w:bCs/>
        <w:i/>
        <w:iCs/>
        <w:sz w:val="22"/>
        <w:szCs w:val="22"/>
      </w:rPr>
      <w:t>Jurnal</w:t>
    </w:r>
    <w:proofErr w:type="spellEnd"/>
    <w:r w:rsidRPr="004103F9">
      <w:rPr>
        <w:b w:val="0"/>
        <w:bCs/>
        <w:i/>
        <w:iCs/>
        <w:sz w:val="22"/>
        <w:szCs w:val="22"/>
      </w:rPr>
      <w:t xml:space="preserve"> </w:t>
    </w:r>
    <w:proofErr w:type="spellStart"/>
    <w:r w:rsidRPr="004103F9">
      <w:rPr>
        <w:b w:val="0"/>
        <w:bCs/>
        <w:i/>
        <w:iCs/>
        <w:sz w:val="22"/>
        <w:szCs w:val="22"/>
      </w:rPr>
      <w:t>Vokasia</w:t>
    </w:r>
    <w:proofErr w:type="spellEnd"/>
    <w:r w:rsidRPr="004103F9">
      <w:rPr>
        <w:rStyle w:val="Emphasis"/>
        <w:b w:val="0"/>
        <w:bCs/>
        <w:i w:val="0"/>
        <w:iCs w:val="0"/>
        <w:sz w:val="22"/>
        <w:szCs w:val="22"/>
      </w:rPr>
      <w:t xml:space="preserve">, </w:t>
    </w:r>
    <w:r w:rsidRPr="004103F9">
      <w:rPr>
        <w:rStyle w:val="Emphasis"/>
        <w:b w:val="0"/>
        <w:bCs/>
        <w:sz w:val="22"/>
        <w:szCs w:val="22"/>
      </w:rPr>
      <w:t>5</w:t>
    </w:r>
    <w:r w:rsidRPr="004103F9">
      <w:rPr>
        <w:rStyle w:val="Emphasis"/>
        <w:b w:val="0"/>
        <w:bCs/>
        <w:i w:val="0"/>
        <w:iCs w:val="0"/>
        <w:sz w:val="22"/>
        <w:szCs w:val="22"/>
      </w:rPr>
      <w:t>(1), (2023), 19-4</w:t>
    </w:r>
    <w:r w:rsidR="003E3759">
      <w:rPr>
        <w:rStyle w:val="Emphasis"/>
        <w:b w:val="0"/>
        <w:bCs/>
        <w:i w:val="0"/>
        <w:iCs w:val="0"/>
        <w:sz w:val="22"/>
        <w:szCs w:val="22"/>
      </w:rPr>
      <w:t>1</w:t>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t xml:space="preserve">         </w:t>
    </w:r>
    <w:r w:rsidR="003E3759">
      <w:rPr>
        <w:rStyle w:val="Emphasis"/>
        <w:b w:val="0"/>
        <w:bCs/>
        <w:i w:val="0"/>
        <w:iCs w:val="0"/>
        <w:sz w:val="22"/>
        <w:szCs w:val="22"/>
      </w:rPr>
      <w:t xml:space="preserve">        </w:t>
    </w:r>
    <w:r w:rsidRPr="004103F9">
      <w:rPr>
        <w:rStyle w:val="Emphasis"/>
        <w:b w:val="0"/>
        <w:bCs/>
        <w:i w:val="0"/>
        <w:iCs w:val="0"/>
        <w:sz w:val="22"/>
        <w:szCs w:val="22"/>
      </w:rPr>
      <w:t xml:space="preserve"> 2</w:t>
    </w:r>
    <w:r>
      <w:rPr>
        <w:rStyle w:val="Emphasis"/>
        <w:b w:val="0"/>
        <w:bCs/>
        <w:i w:val="0"/>
        <w:iCs w:val="0"/>
        <w:sz w:val="22"/>
        <w:szCs w:val="22"/>
      </w:rPr>
      <w:t>3</w:t>
    </w:r>
    <w:r w:rsidRPr="00D65897">
      <w:rPr>
        <w:sz w:val="20"/>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17AAB" w14:textId="400E696F" w:rsidR="00EF4991" w:rsidRPr="00EF4991" w:rsidRDefault="00EF4991" w:rsidP="004E68C3">
    <w:pPr>
      <w:pStyle w:val="Ejal-table-text"/>
      <w:spacing w:after="0" w:line="240" w:lineRule="auto"/>
      <w:rPr>
        <w:noProof/>
        <w:sz w:val="22"/>
        <w:szCs w:val="22"/>
      </w:rPr>
    </w:pPr>
    <w:r w:rsidRPr="004103F9">
      <w:rPr>
        <w:noProof/>
        <w:sz w:val="22"/>
        <w:szCs w:val="22"/>
      </w:rPr>
      <w:t>2</w:t>
    </w:r>
    <w:r>
      <w:rPr>
        <w:noProof/>
        <w:sz w:val="22"/>
        <w:szCs w:val="22"/>
      </w:rPr>
      <w:t>4</w:t>
    </w:r>
    <w:r w:rsidRPr="004103F9">
      <w:rPr>
        <w:noProof/>
        <w:sz w:val="22"/>
        <w:szCs w:val="22"/>
      </w:rPr>
      <w:t xml:space="preserve"> </w:t>
    </w:r>
    <w:r w:rsidRPr="004103F9">
      <w:rPr>
        <w:noProof/>
        <w:sz w:val="22"/>
        <w:szCs w:val="22"/>
      </w:rPr>
      <w:tab/>
    </w:r>
    <w:r>
      <w:rPr>
        <w:noProof/>
        <w:sz w:val="22"/>
        <w:szCs w:val="22"/>
      </w:rPr>
      <w:tab/>
    </w:r>
    <w:r>
      <w:rPr>
        <w:noProof/>
        <w:sz w:val="22"/>
        <w:szCs w:val="22"/>
      </w:rPr>
      <w:tab/>
    </w:r>
    <w:proofErr w:type="spellStart"/>
    <w:r w:rsidRPr="004103F9">
      <w:rPr>
        <w:sz w:val="22"/>
        <w:szCs w:val="22"/>
      </w:rPr>
      <w:t>Hanishaffira</w:t>
    </w:r>
    <w:proofErr w:type="spellEnd"/>
    <w:r w:rsidRPr="004103F9">
      <w:rPr>
        <w:sz w:val="22"/>
        <w:szCs w:val="22"/>
        <w:lang w:val="en-GB"/>
      </w:rPr>
      <w:t xml:space="preserve">, R., </w:t>
    </w:r>
    <w:proofErr w:type="spellStart"/>
    <w:r w:rsidRPr="004103F9">
      <w:rPr>
        <w:sz w:val="22"/>
        <w:szCs w:val="22"/>
        <w:lang w:val="en-GB"/>
      </w:rPr>
      <w:t>Krisbiantoro</w:t>
    </w:r>
    <w:proofErr w:type="spellEnd"/>
    <w:r w:rsidRPr="004103F9">
      <w:rPr>
        <w:sz w:val="22"/>
        <w:szCs w:val="22"/>
        <w:lang w:val="en-GB"/>
      </w:rPr>
      <w:t xml:space="preserve">, B. (2023). </w:t>
    </w:r>
    <w:r w:rsidRPr="004103F9">
      <w:rPr>
        <w:rFonts w:eastAsia="Yu Gothic Medium" w:cs="Calibri Light"/>
        <w:i/>
        <w:iCs/>
        <w:sz w:val="22"/>
        <w:szCs w:val="22"/>
      </w:rPr>
      <w:t>Translating Natural…</w:t>
    </w:r>
  </w:p>
  <w:p w14:paraId="1A7BA42D" w14:textId="77777777" w:rsidR="00EF4991" w:rsidRPr="004E68C3" w:rsidRDefault="00EF4991" w:rsidP="00222120">
    <w:pPr>
      <w:pStyle w:val="Ejal-table-text"/>
      <w:spacing w:after="0" w:line="240" w:lineRule="auto"/>
      <w:rPr>
        <w:sz w:val="22"/>
        <w:szCs w:val="22"/>
        <w:lang w:val="en-G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887D7" w14:textId="1C656E95" w:rsidR="00EF4991" w:rsidRPr="00EF4991" w:rsidRDefault="00EF4991" w:rsidP="00EF4991">
    <w:pPr>
      <w:pStyle w:val="Ejal-1stlevel-head"/>
      <w:numPr>
        <w:ilvl w:val="0"/>
        <w:numId w:val="0"/>
      </w:numPr>
      <w:rPr>
        <w:b w:val="0"/>
        <w:bCs/>
        <w:sz w:val="22"/>
        <w:szCs w:val="22"/>
      </w:rPr>
    </w:pPr>
    <w:proofErr w:type="spellStart"/>
    <w:r w:rsidRPr="004103F9">
      <w:rPr>
        <w:b w:val="0"/>
        <w:bCs/>
        <w:i/>
        <w:iCs/>
        <w:sz w:val="22"/>
        <w:szCs w:val="22"/>
      </w:rPr>
      <w:t>Jurnal</w:t>
    </w:r>
    <w:proofErr w:type="spellEnd"/>
    <w:r w:rsidRPr="004103F9">
      <w:rPr>
        <w:b w:val="0"/>
        <w:bCs/>
        <w:i/>
        <w:iCs/>
        <w:sz w:val="22"/>
        <w:szCs w:val="22"/>
      </w:rPr>
      <w:t xml:space="preserve"> </w:t>
    </w:r>
    <w:proofErr w:type="spellStart"/>
    <w:r w:rsidRPr="004103F9">
      <w:rPr>
        <w:b w:val="0"/>
        <w:bCs/>
        <w:i/>
        <w:iCs/>
        <w:sz w:val="22"/>
        <w:szCs w:val="22"/>
      </w:rPr>
      <w:t>Vokasia</w:t>
    </w:r>
    <w:proofErr w:type="spellEnd"/>
    <w:r w:rsidRPr="004103F9">
      <w:rPr>
        <w:rStyle w:val="Emphasis"/>
        <w:b w:val="0"/>
        <w:bCs/>
        <w:i w:val="0"/>
        <w:iCs w:val="0"/>
        <w:sz w:val="22"/>
        <w:szCs w:val="22"/>
      </w:rPr>
      <w:t xml:space="preserve">, </w:t>
    </w:r>
    <w:r w:rsidRPr="004103F9">
      <w:rPr>
        <w:rStyle w:val="Emphasis"/>
        <w:b w:val="0"/>
        <w:bCs/>
        <w:sz w:val="22"/>
        <w:szCs w:val="22"/>
      </w:rPr>
      <w:t>5</w:t>
    </w:r>
    <w:r w:rsidRPr="004103F9">
      <w:rPr>
        <w:rStyle w:val="Emphasis"/>
        <w:b w:val="0"/>
        <w:bCs/>
        <w:i w:val="0"/>
        <w:iCs w:val="0"/>
        <w:sz w:val="22"/>
        <w:szCs w:val="22"/>
      </w:rPr>
      <w:t>(1), (2023), 19-4</w:t>
    </w:r>
    <w:r w:rsidR="003E3759">
      <w:rPr>
        <w:rStyle w:val="Emphasis"/>
        <w:b w:val="0"/>
        <w:bCs/>
        <w:i w:val="0"/>
        <w:iCs w:val="0"/>
        <w:sz w:val="22"/>
        <w:szCs w:val="22"/>
      </w:rPr>
      <w:t>1</w:t>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r>
    <w:r w:rsidRPr="004103F9">
      <w:rPr>
        <w:rStyle w:val="Emphasis"/>
        <w:b w:val="0"/>
        <w:bCs/>
        <w:i w:val="0"/>
        <w:iCs w:val="0"/>
        <w:sz w:val="22"/>
        <w:szCs w:val="22"/>
      </w:rPr>
      <w:tab/>
      <w:t xml:space="preserve">       2</w:t>
    </w:r>
    <w:r>
      <w:rPr>
        <w:rStyle w:val="Emphasis"/>
        <w:b w:val="0"/>
        <w:bCs/>
        <w:i w:val="0"/>
        <w:iCs w:val="0"/>
        <w:sz w:val="22"/>
        <w:szCs w:val="22"/>
      </w:rPr>
      <w:t>5</w:t>
    </w:r>
    <w:r w:rsidRPr="00D65897">
      <w:rPr>
        <w:sz w:val="20"/>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E0D9" w14:textId="124D4EB6" w:rsidR="002F6687" w:rsidRPr="00EF4991" w:rsidRDefault="002F6687" w:rsidP="004E68C3">
    <w:pPr>
      <w:pStyle w:val="Ejal-table-text"/>
      <w:spacing w:after="0" w:line="240" w:lineRule="auto"/>
      <w:rPr>
        <w:noProof/>
        <w:sz w:val="22"/>
        <w:szCs w:val="22"/>
      </w:rPr>
    </w:pPr>
    <w:r w:rsidRPr="004103F9">
      <w:rPr>
        <w:noProof/>
        <w:sz w:val="22"/>
        <w:szCs w:val="22"/>
      </w:rPr>
      <w:t>2</w:t>
    </w:r>
    <w:r>
      <w:rPr>
        <w:noProof/>
        <w:sz w:val="22"/>
        <w:szCs w:val="22"/>
      </w:rPr>
      <w:t>6</w:t>
    </w:r>
    <w:r w:rsidRPr="004103F9">
      <w:rPr>
        <w:noProof/>
        <w:sz w:val="22"/>
        <w:szCs w:val="22"/>
      </w:rPr>
      <w:t xml:space="preserve"> </w:t>
    </w:r>
    <w:r w:rsidRPr="004103F9">
      <w:rPr>
        <w:noProof/>
        <w:sz w:val="22"/>
        <w:szCs w:val="22"/>
      </w:rPr>
      <w:tab/>
    </w:r>
    <w:r>
      <w:rPr>
        <w:noProof/>
        <w:sz w:val="22"/>
        <w:szCs w:val="22"/>
      </w:rPr>
      <w:tab/>
    </w:r>
    <w:r>
      <w:rPr>
        <w:noProof/>
        <w:sz w:val="22"/>
        <w:szCs w:val="22"/>
      </w:rPr>
      <w:tab/>
    </w:r>
    <w:proofErr w:type="spellStart"/>
    <w:r w:rsidRPr="004103F9">
      <w:rPr>
        <w:sz w:val="22"/>
        <w:szCs w:val="22"/>
      </w:rPr>
      <w:t>Hanishaffira</w:t>
    </w:r>
    <w:proofErr w:type="spellEnd"/>
    <w:r w:rsidRPr="004103F9">
      <w:rPr>
        <w:sz w:val="22"/>
        <w:szCs w:val="22"/>
        <w:lang w:val="en-GB"/>
      </w:rPr>
      <w:t xml:space="preserve">, R., </w:t>
    </w:r>
    <w:proofErr w:type="spellStart"/>
    <w:r w:rsidRPr="004103F9">
      <w:rPr>
        <w:sz w:val="22"/>
        <w:szCs w:val="22"/>
        <w:lang w:val="en-GB"/>
      </w:rPr>
      <w:t>Krisbiantoro</w:t>
    </w:r>
    <w:proofErr w:type="spellEnd"/>
    <w:r w:rsidRPr="004103F9">
      <w:rPr>
        <w:sz w:val="22"/>
        <w:szCs w:val="22"/>
        <w:lang w:val="en-GB"/>
      </w:rPr>
      <w:t xml:space="preserve">, B. (2023). </w:t>
    </w:r>
    <w:r w:rsidRPr="004103F9">
      <w:rPr>
        <w:rFonts w:eastAsia="Yu Gothic Medium" w:cs="Calibri Light"/>
        <w:i/>
        <w:iCs/>
        <w:sz w:val="22"/>
        <w:szCs w:val="22"/>
      </w:rPr>
      <w:t>Translating Natural…</w:t>
    </w:r>
  </w:p>
  <w:p w14:paraId="38F2AF76" w14:textId="77777777" w:rsidR="002F6687" w:rsidRPr="004E68C3" w:rsidRDefault="002F6687" w:rsidP="00222120">
    <w:pPr>
      <w:pStyle w:val="Ejal-table-text"/>
      <w:spacing w:after="0" w:line="240" w:lineRule="auto"/>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C371B"/>
    <w:multiLevelType w:val="multilevel"/>
    <w:tmpl w:val="66AEBA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DE83C22"/>
    <w:multiLevelType w:val="multilevel"/>
    <w:tmpl w:val="0DE83C22"/>
    <w:lvl w:ilvl="0">
      <w:start w:val="1"/>
      <w:numFmt w:val="decimal"/>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C924FB"/>
    <w:multiLevelType w:val="multilevel"/>
    <w:tmpl w:val="62C8ECA6"/>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A2E0393"/>
    <w:multiLevelType w:val="multilevel"/>
    <w:tmpl w:val="96F4AC50"/>
    <w:lvl w:ilvl="0">
      <w:start w:val="1"/>
      <w:numFmt w:val="bullet"/>
      <w:pStyle w:val="Ejal-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25BF55C7"/>
    <w:multiLevelType w:val="multilevel"/>
    <w:tmpl w:val="25BF55C7"/>
    <w:lvl w:ilvl="0">
      <w:start w:val="1"/>
      <w:numFmt w:val="upperLetter"/>
      <w:lvlText w:val="%1."/>
      <w:lvlJc w:val="left"/>
      <w:pPr>
        <w:ind w:left="72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2B543F"/>
    <w:multiLevelType w:val="multilevel"/>
    <w:tmpl w:val="272B54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322B9F"/>
    <w:multiLevelType w:val="multilevel"/>
    <w:tmpl w:val="1E642A78"/>
    <w:lvl w:ilvl="0">
      <w:start w:val="1"/>
      <w:numFmt w:val="upperLetter"/>
      <w:pStyle w:val="Ejal-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97243F1"/>
    <w:multiLevelType w:val="hybridMultilevel"/>
    <w:tmpl w:val="92705F58"/>
    <w:lvl w:ilvl="0" w:tplc="39DAD544">
      <w:numFmt w:val="bullet"/>
      <w:suff w:val="space"/>
      <w:lvlText w:val="•"/>
      <w:lvlJc w:val="left"/>
      <w:pPr>
        <w:ind w:left="420" w:hanging="42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6A521EE"/>
    <w:multiLevelType w:val="hybridMultilevel"/>
    <w:tmpl w:val="DC2411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E7170"/>
    <w:multiLevelType w:val="multilevel"/>
    <w:tmpl w:val="38C8C830"/>
    <w:lvl w:ilvl="0">
      <w:start w:val="1"/>
      <w:numFmt w:val="decimal"/>
      <w:pStyle w:val="Ejal-numlist"/>
      <w:lvlText w:val="%1."/>
      <w:lvlJc w:val="left"/>
      <w:pPr>
        <w:tabs>
          <w:tab w:val="num" w:pos="-120"/>
        </w:tabs>
        <w:ind w:left="-240" w:hanging="240"/>
      </w:pPr>
    </w:lvl>
    <w:lvl w:ilvl="1">
      <w:start w:val="1"/>
      <w:numFmt w:val="decimal"/>
      <w:lvlText w:val="%1.%2."/>
      <w:lvlJc w:val="left"/>
      <w:pPr>
        <w:tabs>
          <w:tab w:val="num" w:pos="120"/>
        </w:tabs>
        <w:ind w:left="0" w:hanging="240"/>
      </w:pPr>
    </w:lvl>
    <w:lvl w:ilvl="2">
      <w:start w:val="1"/>
      <w:numFmt w:val="decimal"/>
      <w:lvlText w:val="%1.%2.%3."/>
      <w:lvlJc w:val="left"/>
      <w:pPr>
        <w:tabs>
          <w:tab w:val="num" w:pos="360"/>
        </w:tabs>
        <w:ind w:left="240" w:hanging="240"/>
      </w:pPr>
    </w:lvl>
    <w:lvl w:ilvl="3">
      <w:start w:val="1"/>
      <w:numFmt w:val="decimal"/>
      <w:lvlText w:val="%1.%2.%3.%4."/>
      <w:lvlJc w:val="left"/>
      <w:pPr>
        <w:tabs>
          <w:tab w:val="num" w:pos="600"/>
        </w:tabs>
        <w:ind w:left="480" w:hanging="240"/>
      </w:pPr>
    </w:lvl>
    <w:lvl w:ilvl="4">
      <w:start w:val="1"/>
      <w:numFmt w:val="decimal"/>
      <w:lvlText w:val="%1.%2.%3.%4.%5."/>
      <w:lvlJc w:val="left"/>
      <w:pPr>
        <w:tabs>
          <w:tab w:val="num" w:pos="840"/>
        </w:tabs>
        <w:ind w:left="720" w:hanging="240"/>
      </w:pPr>
    </w:lvl>
    <w:lvl w:ilvl="5">
      <w:start w:val="1"/>
      <w:numFmt w:val="decimal"/>
      <w:lvlText w:val="%1.%2.%3.%4.%5.%6."/>
      <w:lvlJc w:val="left"/>
      <w:pPr>
        <w:tabs>
          <w:tab w:val="num" w:pos="1080"/>
        </w:tabs>
        <w:ind w:left="960" w:hanging="240"/>
      </w:pPr>
    </w:lvl>
    <w:lvl w:ilvl="6">
      <w:start w:val="1"/>
      <w:numFmt w:val="decimal"/>
      <w:lvlText w:val="%1.%2.%3.%4.%5.%6.%7."/>
      <w:lvlJc w:val="left"/>
      <w:pPr>
        <w:tabs>
          <w:tab w:val="num" w:pos="1320"/>
        </w:tabs>
        <w:ind w:left="1200" w:hanging="240"/>
      </w:pPr>
    </w:lvl>
    <w:lvl w:ilvl="7">
      <w:start w:val="1"/>
      <w:numFmt w:val="decimal"/>
      <w:lvlText w:val="%1.%2.%3.%4.%5.%6.%7.%8."/>
      <w:lvlJc w:val="left"/>
      <w:pPr>
        <w:tabs>
          <w:tab w:val="num" w:pos="1560"/>
        </w:tabs>
        <w:ind w:left="1440" w:hanging="240"/>
      </w:pPr>
    </w:lvl>
    <w:lvl w:ilvl="8">
      <w:start w:val="1"/>
      <w:numFmt w:val="decimal"/>
      <w:lvlText w:val="%1.%2.%3.%4.%5.%6.%7.%8.%9."/>
      <w:lvlJc w:val="left"/>
      <w:pPr>
        <w:tabs>
          <w:tab w:val="num" w:pos="1800"/>
        </w:tabs>
        <w:ind w:left="1680" w:hanging="240"/>
      </w:pPr>
    </w:lvl>
  </w:abstractNum>
  <w:abstractNum w:abstractNumId="10" w15:restartNumberingAfterBreak="0">
    <w:nsid w:val="56205803"/>
    <w:multiLevelType w:val="multilevel"/>
    <w:tmpl w:val="E2A47066"/>
    <w:lvl w:ilvl="0">
      <w:start w:val="1"/>
      <w:numFmt w:val="decimal"/>
      <w:pStyle w:val="Ejal-1stlevel-head"/>
      <w:suff w:val="space"/>
      <w:lvlText w:val="%1."/>
      <w:lvlJc w:val="left"/>
      <w:pPr>
        <w:ind w:left="0" w:firstLine="0"/>
      </w:pPr>
    </w:lvl>
    <w:lvl w:ilvl="1">
      <w:start w:val="1"/>
      <w:numFmt w:val="decimal"/>
      <w:pStyle w:val="Ejal-2ndlevel-head"/>
      <w:suff w:val="space"/>
      <w:lvlText w:val="%1.%2."/>
      <w:lvlJc w:val="left"/>
      <w:pPr>
        <w:ind w:left="0" w:firstLine="0"/>
      </w:pPr>
    </w:lvl>
    <w:lvl w:ilvl="2">
      <w:start w:val="1"/>
      <w:numFmt w:val="decimal"/>
      <w:pStyle w:val="Ejal-3rdlevel-head"/>
      <w:suff w:val="space"/>
      <w:lvlText w:val="%1.%2.%3."/>
      <w:lvlJc w:val="left"/>
      <w:pPr>
        <w:ind w:left="0" w:firstLine="0"/>
      </w:pPr>
    </w:lvl>
    <w:lvl w:ilvl="3">
      <w:start w:val="1"/>
      <w:numFmt w:val="decimal"/>
      <w:pStyle w:val="Ejal-4thlevel-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1"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jal-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2" w15:restartNumberingAfterBreak="0">
    <w:nsid w:val="614F5D26"/>
    <w:multiLevelType w:val="hybridMultilevel"/>
    <w:tmpl w:val="80F239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92C1097"/>
    <w:multiLevelType w:val="hybridMultilevel"/>
    <w:tmpl w:val="5298109C"/>
    <w:lvl w:ilvl="0" w:tplc="04090005">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5553A7"/>
    <w:multiLevelType w:val="multilevel"/>
    <w:tmpl w:val="81F0407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CC73D60"/>
    <w:multiLevelType w:val="multilevel"/>
    <w:tmpl w:val="7CC73D6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4517025">
    <w:abstractNumId w:val="0"/>
  </w:num>
  <w:num w:numId="2" w16cid:durableId="597715434">
    <w:abstractNumId w:val="13"/>
  </w:num>
  <w:num w:numId="3" w16cid:durableId="1461070494">
    <w:abstractNumId w:val="15"/>
  </w:num>
  <w:num w:numId="4" w16cid:durableId="1074742543">
    <w:abstractNumId w:val="10"/>
  </w:num>
  <w:num w:numId="5" w16cid:durableId="1623461121">
    <w:abstractNumId w:val="12"/>
  </w:num>
  <w:num w:numId="6" w16cid:durableId="2121336235">
    <w:abstractNumId w:val="7"/>
  </w:num>
  <w:num w:numId="7" w16cid:durableId="781218947">
    <w:abstractNumId w:val="3"/>
  </w:num>
  <w:num w:numId="8" w16cid:durableId="1497647780">
    <w:abstractNumId w:val="9"/>
  </w:num>
  <w:num w:numId="9" w16cid:durableId="1808743046">
    <w:abstractNumId w:val="6"/>
  </w:num>
  <w:num w:numId="10" w16cid:durableId="791827909">
    <w:abstractNumId w:val="11"/>
  </w:num>
  <w:num w:numId="11" w16cid:durableId="1745684508">
    <w:abstractNumId w:val="14"/>
  </w:num>
  <w:num w:numId="12" w16cid:durableId="744113835">
    <w:abstractNumId w:val="8"/>
  </w:num>
  <w:num w:numId="13" w16cid:durableId="777217692">
    <w:abstractNumId w:val="10"/>
  </w:num>
  <w:num w:numId="14" w16cid:durableId="1083451333">
    <w:abstractNumId w:val="10"/>
  </w:num>
  <w:num w:numId="15" w16cid:durableId="1090201284">
    <w:abstractNumId w:val="10"/>
  </w:num>
  <w:num w:numId="16" w16cid:durableId="1713573602">
    <w:abstractNumId w:val="10"/>
  </w:num>
  <w:num w:numId="17" w16cid:durableId="60716338">
    <w:abstractNumId w:val="10"/>
  </w:num>
  <w:num w:numId="18" w16cid:durableId="1451362411">
    <w:abstractNumId w:val="10"/>
  </w:num>
  <w:num w:numId="19" w16cid:durableId="103119541">
    <w:abstractNumId w:val="10"/>
  </w:num>
  <w:num w:numId="20" w16cid:durableId="1224871031">
    <w:abstractNumId w:val="10"/>
  </w:num>
  <w:num w:numId="21" w16cid:durableId="1804544246">
    <w:abstractNumId w:val="10"/>
  </w:num>
  <w:num w:numId="22" w16cid:durableId="754977536">
    <w:abstractNumId w:val="10"/>
  </w:num>
  <w:num w:numId="23" w16cid:durableId="1547645881">
    <w:abstractNumId w:val="4"/>
  </w:num>
  <w:num w:numId="24" w16cid:durableId="11706808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5453997">
    <w:abstractNumId w:val="2"/>
  </w:num>
  <w:num w:numId="26" w16cid:durableId="62216743">
    <w:abstractNumId w:val="16"/>
  </w:num>
  <w:num w:numId="27" w16cid:durableId="1890797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412"/>
    <w:rsid w:val="000070EE"/>
    <w:rsid w:val="00021AB3"/>
    <w:rsid w:val="000239DF"/>
    <w:rsid w:val="00027568"/>
    <w:rsid w:val="00033FBD"/>
    <w:rsid w:val="00036ABA"/>
    <w:rsid w:val="0005756D"/>
    <w:rsid w:val="00060239"/>
    <w:rsid w:val="00082AF0"/>
    <w:rsid w:val="00082B2C"/>
    <w:rsid w:val="00096628"/>
    <w:rsid w:val="000C529A"/>
    <w:rsid w:val="000D284C"/>
    <w:rsid w:val="00104D01"/>
    <w:rsid w:val="00117ACB"/>
    <w:rsid w:val="00140DE8"/>
    <w:rsid w:val="00155B86"/>
    <w:rsid w:val="00157BFD"/>
    <w:rsid w:val="0017046E"/>
    <w:rsid w:val="00172497"/>
    <w:rsid w:val="0018220F"/>
    <w:rsid w:val="001848F5"/>
    <w:rsid w:val="00186647"/>
    <w:rsid w:val="0019351B"/>
    <w:rsid w:val="0019422B"/>
    <w:rsid w:val="001A1536"/>
    <w:rsid w:val="001A3B57"/>
    <w:rsid w:val="001A5973"/>
    <w:rsid w:val="001B5007"/>
    <w:rsid w:val="001C10BC"/>
    <w:rsid w:val="001D1ACD"/>
    <w:rsid w:val="00203850"/>
    <w:rsid w:val="00204689"/>
    <w:rsid w:val="00212C4C"/>
    <w:rsid w:val="00222120"/>
    <w:rsid w:val="00222D65"/>
    <w:rsid w:val="002370C9"/>
    <w:rsid w:val="00290734"/>
    <w:rsid w:val="002951C2"/>
    <w:rsid w:val="00297E90"/>
    <w:rsid w:val="002A0435"/>
    <w:rsid w:val="002A12F0"/>
    <w:rsid w:val="002C5620"/>
    <w:rsid w:val="002E4888"/>
    <w:rsid w:val="002E49B8"/>
    <w:rsid w:val="002E7B6C"/>
    <w:rsid w:val="002F050B"/>
    <w:rsid w:val="002F121D"/>
    <w:rsid w:val="002F438C"/>
    <w:rsid w:val="002F4A4F"/>
    <w:rsid w:val="002F4EA6"/>
    <w:rsid w:val="002F6687"/>
    <w:rsid w:val="00321F00"/>
    <w:rsid w:val="00324712"/>
    <w:rsid w:val="00335412"/>
    <w:rsid w:val="00345865"/>
    <w:rsid w:val="00350CA9"/>
    <w:rsid w:val="00351900"/>
    <w:rsid w:val="003575C3"/>
    <w:rsid w:val="00370FC9"/>
    <w:rsid w:val="00374732"/>
    <w:rsid w:val="00396EC8"/>
    <w:rsid w:val="003A3015"/>
    <w:rsid w:val="003A3274"/>
    <w:rsid w:val="003B3E7A"/>
    <w:rsid w:val="003C2D57"/>
    <w:rsid w:val="003C2EA5"/>
    <w:rsid w:val="003C7B6F"/>
    <w:rsid w:val="003D1208"/>
    <w:rsid w:val="003D31F3"/>
    <w:rsid w:val="003E3759"/>
    <w:rsid w:val="004020F0"/>
    <w:rsid w:val="00406A47"/>
    <w:rsid w:val="004103F9"/>
    <w:rsid w:val="00413D80"/>
    <w:rsid w:val="00414C7C"/>
    <w:rsid w:val="00445F09"/>
    <w:rsid w:val="00456EDA"/>
    <w:rsid w:val="0046099D"/>
    <w:rsid w:val="00464005"/>
    <w:rsid w:val="0047423F"/>
    <w:rsid w:val="0049470F"/>
    <w:rsid w:val="004B61E0"/>
    <w:rsid w:val="004D504A"/>
    <w:rsid w:val="004D655E"/>
    <w:rsid w:val="004E518B"/>
    <w:rsid w:val="004E68C3"/>
    <w:rsid w:val="004F2437"/>
    <w:rsid w:val="0051317B"/>
    <w:rsid w:val="00526AB1"/>
    <w:rsid w:val="00531279"/>
    <w:rsid w:val="00534A63"/>
    <w:rsid w:val="0057201A"/>
    <w:rsid w:val="00577D63"/>
    <w:rsid w:val="005A2D02"/>
    <w:rsid w:val="005B37D7"/>
    <w:rsid w:val="005C4EC3"/>
    <w:rsid w:val="005D46A0"/>
    <w:rsid w:val="00600CCA"/>
    <w:rsid w:val="006028DF"/>
    <w:rsid w:val="006103C7"/>
    <w:rsid w:val="0061609B"/>
    <w:rsid w:val="00643DA3"/>
    <w:rsid w:val="00645EDF"/>
    <w:rsid w:val="0065070A"/>
    <w:rsid w:val="00652221"/>
    <w:rsid w:val="00660179"/>
    <w:rsid w:val="0067058F"/>
    <w:rsid w:val="006746C2"/>
    <w:rsid w:val="00682C13"/>
    <w:rsid w:val="00694723"/>
    <w:rsid w:val="00694A6C"/>
    <w:rsid w:val="006B4ED3"/>
    <w:rsid w:val="006B67C4"/>
    <w:rsid w:val="006D7A37"/>
    <w:rsid w:val="006E3037"/>
    <w:rsid w:val="006E3A24"/>
    <w:rsid w:val="006E5F4C"/>
    <w:rsid w:val="006F70BD"/>
    <w:rsid w:val="00714110"/>
    <w:rsid w:val="00752FC8"/>
    <w:rsid w:val="007728E6"/>
    <w:rsid w:val="007A34B4"/>
    <w:rsid w:val="007A57A9"/>
    <w:rsid w:val="007D341A"/>
    <w:rsid w:val="007E5BC7"/>
    <w:rsid w:val="007F78DF"/>
    <w:rsid w:val="00803D51"/>
    <w:rsid w:val="008219F0"/>
    <w:rsid w:val="00830874"/>
    <w:rsid w:val="008313A3"/>
    <w:rsid w:val="00857DD9"/>
    <w:rsid w:val="00892022"/>
    <w:rsid w:val="008A61AB"/>
    <w:rsid w:val="008A665B"/>
    <w:rsid w:val="008B32AD"/>
    <w:rsid w:val="008C1CA1"/>
    <w:rsid w:val="008C2BAE"/>
    <w:rsid w:val="008C3A89"/>
    <w:rsid w:val="008D43D7"/>
    <w:rsid w:val="008E0651"/>
    <w:rsid w:val="008E3513"/>
    <w:rsid w:val="00967FFA"/>
    <w:rsid w:val="00976911"/>
    <w:rsid w:val="00987C5E"/>
    <w:rsid w:val="00994DAC"/>
    <w:rsid w:val="00997343"/>
    <w:rsid w:val="009A7BA2"/>
    <w:rsid w:val="009B3A6D"/>
    <w:rsid w:val="009C6867"/>
    <w:rsid w:val="009D1992"/>
    <w:rsid w:val="009E5818"/>
    <w:rsid w:val="009E6509"/>
    <w:rsid w:val="009E6B3D"/>
    <w:rsid w:val="009F2AA2"/>
    <w:rsid w:val="00A04D9E"/>
    <w:rsid w:val="00A253AE"/>
    <w:rsid w:val="00A35597"/>
    <w:rsid w:val="00A54485"/>
    <w:rsid w:val="00A62B47"/>
    <w:rsid w:val="00A714A9"/>
    <w:rsid w:val="00A717BB"/>
    <w:rsid w:val="00A75497"/>
    <w:rsid w:val="00A8689D"/>
    <w:rsid w:val="00A938CA"/>
    <w:rsid w:val="00AB52FE"/>
    <w:rsid w:val="00AC2DC2"/>
    <w:rsid w:val="00AC7171"/>
    <w:rsid w:val="00AD7DC2"/>
    <w:rsid w:val="00B05447"/>
    <w:rsid w:val="00B35072"/>
    <w:rsid w:val="00B37FF7"/>
    <w:rsid w:val="00B50A22"/>
    <w:rsid w:val="00B6017A"/>
    <w:rsid w:val="00B6099D"/>
    <w:rsid w:val="00B6664C"/>
    <w:rsid w:val="00B8209F"/>
    <w:rsid w:val="00B9039C"/>
    <w:rsid w:val="00B97774"/>
    <w:rsid w:val="00BA2F76"/>
    <w:rsid w:val="00BB0665"/>
    <w:rsid w:val="00C16EDF"/>
    <w:rsid w:val="00C32A8D"/>
    <w:rsid w:val="00C515A4"/>
    <w:rsid w:val="00C64BF6"/>
    <w:rsid w:val="00C70190"/>
    <w:rsid w:val="00C73447"/>
    <w:rsid w:val="00C901EC"/>
    <w:rsid w:val="00C97D13"/>
    <w:rsid w:val="00CA1410"/>
    <w:rsid w:val="00CA2464"/>
    <w:rsid w:val="00CC2582"/>
    <w:rsid w:val="00CE3EAF"/>
    <w:rsid w:val="00D10CFC"/>
    <w:rsid w:val="00D11A92"/>
    <w:rsid w:val="00D4110B"/>
    <w:rsid w:val="00D46E5D"/>
    <w:rsid w:val="00D65897"/>
    <w:rsid w:val="00D73911"/>
    <w:rsid w:val="00D82B76"/>
    <w:rsid w:val="00D92430"/>
    <w:rsid w:val="00DA538E"/>
    <w:rsid w:val="00DB0162"/>
    <w:rsid w:val="00DD08F8"/>
    <w:rsid w:val="00DD6550"/>
    <w:rsid w:val="00DD70B8"/>
    <w:rsid w:val="00DE27C5"/>
    <w:rsid w:val="00DF270C"/>
    <w:rsid w:val="00DF4C42"/>
    <w:rsid w:val="00E07A98"/>
    <w:rsid w:val="00E147F4"/>
    <w:rsid w:val="00E4045D"/>
    <w:rsid w:val="00E40D3E"/>
    <w:rsid w:val="00E466EA"/>
    <w:rsid w:val="00E5661A"/>
    <w:rsid w:val="00EA0713"/>
    <w:rsid w:val="00EB7922"/>
    <w:rsid w:val="00EC0762"/>
    <w:rsid w:val="00EE363C"/>
    <w:rsid w:val="00EF4991"/>
    <w:rsid w:val="00F12B0C"/>
    <w:rsid w:val="00F24601"/>
    <w:rsid w:val="00F41CFE"/>
    <w:rsid w:val="00F646A5"/>
    <w:rsid w:val="00F67F66"/>
    <w:rsid w:val="00F959DB"/>
    <w:rsid w:val="00FA4048"/>
    <w:rsid w:val="00FA5F5C"/>
    <w:rsid w:val="00FD59E9"/>
    <w:rsid w:val="00FF28FB"/>
    <w:rsid w:val="00FF7A85"/>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12807"/>
  <w15:docId w15:val="{3ED7E871-203F-4529-8A1B-45AF3401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B76"/>
    <w:pPr>
      <w:spacing w:after="80" w:line="300" w:lineRule="atLeast"/>
      <w:jc w:val="both"/>
    </w:pPr>
    <w:rPr>
      <w:rFonts w:ascii="Century Schoolbook" w:hAnsi="Century Schoolbook"/>
      <w:sz w:val="22"/>
      <w:szCs w:val="22"/>
      <w:lang w:val="en-US" w:eastAsia="en-US"/>
    </w:rPr>
  </w:style>
  <w:style w:type="paragraph" w:styleId="Heading1">
    <w:name w:val="heading 1"/>
    <w:basedOn w:val="Normal"/>
    <w:next w:val="Normal"/>
    <w:link w:val="Heading1Char"/>
    <w:uiPriority w:val="9"/>
    <w:qFormat/>
    <w:rsid w:val="00CA1410"/>
    <w:pPr>
      <w:keepNext/>
      <w:keepLines/>
      <w:spacing w:before="240" w:after="0"/>
      <w:outlineLvl w:val="0"/>
    </w:pPr>
    <w:rPr>
      <w:rFonts w:eastAsia="Times New Roman"/>
      <w:b/>
      <w:sz w:val="32"/>
      <w:szCs w:val="32"/>
    </w:rPr>
  </w:style>
  <w:style w:type="paragraph" w:styleId="Heading2">
    <w:name w:val="heading 2"/>
    <w:basedOn w:val="Heading1"/>
    <w:next w:val="Normal"/>
    <w:link w:val="Heading2Char"/>
    <w:uiPriority w:val="9"/>
    <w:unhideWhenUsed/>
    <w:qFormat/>
    <w:rsid w:val="00CA1410"/>
    <w:pPr>
      <w:outlineLvl w:val="1"/>
    </w:pPr>
    <w:rPr>
      <w:sz w:val="26"/>
      <w:szCs w:val="26"/>
    </w:rPr>
  </w:style>
  <w:style w:type="paragraph" w:styleId="Heading3">
    <w:name w:val="heading 3"/>
    <w:basedOn w:val="Heading2"/>
    <w:next w:val="Normal"/>
    <w:link w:val="Heading3Char"/>
    <w:uiPriority w:val="9"/>
    <w:unhideWhenUsed/>
    <w:qFormat/>
    <w:rsid w:val="00CA1410"/>
    <w:pPr>
      <w:outlineLvl w:val="2"/>
    </w:pPr>
  </w:style>
  <w:style w:type="paragraph" w:styleId="Heading4">
    <w:name w:val="heading 4"/>
    <w:basedOn w:val="Normal"/>
    <w:next w:val="Normal"/>
    <w:link w:val="Heading4Char"/>
    <w:uiPriority w:val="9"/>
    <w:unhideWhenUsed/>
    <w:qFormat/>
    <w:rsid w:val="00CA1410"/>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jal-Title">
    <w:name w:val="Ejal-Title"/>
    <w:next w:val="Normal"/>
    <w:autoRedefine/>
    <w:rsid w:val="004E518B"/>
    <w:pPr>
      <w:suppressAutoHyphens/>
      <w:spacing w:after="240"/>
      <w:jc w:val="center"/>
    </w:pPr>
    <w:rPr>
      <w:rFonts w:ascii="Century Schoolbook" w:eastAsia="SimSun" w:hAnsi="Century Schoolbook"/>
      <w:b/>
      <w:sz w:val="32"/>
      <w:lang w:val="en-US" w:eastAsia="en-US"/>
    </w:rPr>
  </w:style>
  <w:style w:type="paragraph" w:customStyle="1" w:styleId="Ejal-Author">
    <w:name w:val="Ejal-Author"/>
    <w:next w:val="Normal"/>
    <w:rsid w:val="004D504A"/>
    <w:pPr>
      <w:keepNext/>
      <w:suppressAutoHyphens/>
      <w:spacing w:after="160" w:line="300" w:lineRule="exact"/>
      <w:jc w:val="center"/>
    </w:pPr>
    <w:rPr>
      <w:rFonts w:ascii="Century Schoolbook" w:eastAsia="SimSun" w:hAnsi="Century Schoolbook"/>
      <w:noProof/>
      <w:sz w:val="26"/>
      <w:lang w:val="en-US" w:eastAsia="en-US"/>
    </w:rPr>
  </w:style>
  <w:style w:type="character" w:styleId="FootnoteReference">
    <w:name w:val="footnote reference"/>
    <w:semiHidden/>
    <w:rsid w:val="00203850"/>
    <w:rPr>
      <w:vertAlign w:val="superscript"/>
    </w:rPr>
  </w:style>
  <w:style w:type="paragraph" w:styleId="FootnoteText">
    <w:name w:val="footnote text"/>
    <w:basedOn w:val="Normal"/>
    <w:link w:val="FootnoteTextChar"/>
    <w:semiHidden/>
    <w:rsid w:val="00203850"/>
    <w:pPr>
      <w:spacing w:after="0" w:line="240" w:lineRule="auto"/>
      <w:jc w:val="left"/>
    </w:pPr>
    <w:rPr>
      <w:rFonts w:ascii="Univers" w:eastAsia="SimSun" w:hAnsi="Univers"/>
      <w:szCs w:val="20"/>
      <w:lang w:val="en-GB"/>
    </w:rPr>
  </w:style>
  <w:style w:type="character" w:customStyle="1" w:styleId="FootnoteTextChar">
    <w:name w:val="Footnote Text Char"/>
    <w:link w:val="FootnoteText"/>
    <w:semiHidden/>
    <w:rsid w:val="00203850"/>
    <w:rPr>
      <w:rFonts w:ascii="Univers" w:eastAsia="SimSun" w:hAnsi="Univers" w:cs="Times New Roman"/>
      <w:sz w:val="20"/>
      <w:szCs w:val="20"/>
      <w:lang w:val="en-GB"/>
    </w:rPr>
  </w:style>
  <w:style w:type="paragraph" w:customStyle="1" w:styleId="Ejal-Affiliation">
    <w:name w:val="Ejal-Affiliation"/>
    <w:next w:val="Normal"/>
    <w:rsid w:val="004D504A"/>
    <w:pPr>
      <w:suppressAutoHyphens/>
      <w:spacing w:line="260" w:lineRule="exact"/>
      <w:jc w:val="center"/>
    </w:pPr>
    <w:rPr>
      <w:rFonts w:ascii="Century Schoolbook" w:eastAsia="SimSun" w:hAnsi="Century Schoolbook"/>
      <w:i/>
      <w:noProof/>
      <w:sz w:val="16"/>
      <w:lang w:val="en-US" w:eastAsia="en-US"/>
    </w:rPr>
  </w:style>
  <w:style w:type="paragraph" w:styleId="Header">
    <w:name w:val="header"/>
    <w:basedOn w:val="Normal"/>
    <w:link w:val="HeaderChar"/>
    <w:uiPriority w:val="99"/>
    <w:unhideWhenUsed/>
    <w:rsid w:val="00203850"/>
    <w:pPr>
      <w:tabs>
        <w:tab w:val="center" w:pos="4680"/>
        <w:tab w:val="right" w:pos="9360"/>
      </w:tabs>
      <w:spacing w:after="0" w:line="240" w:lineRule="auto"/>
    </w:pPr>
  </w:style>
  <w:style w:type="character" w:customStyle="1" w:styleId="HeaderChar">
    <w:name w:val="Header Char"/>
    <w:link w:val="Header"/>
    <w:uiPriority w:val="99"/>
    <w:rsid w:val="00203850"/>
    <w:rPr>
      <w:rFonts w:ascii="Times New Roman" w:hAnsi="Times New Roman"/>
      <w:sz w:val="20"/>
    </w:rPr>
  </w:style>
  <w:style w:type="paragraph" w:styleId="Footer">
    <w:name w:val="footer"/>
    <w:basedOn w:val="Normal"/>
    <w:link w:val="FooterChar"/>
    <w:uiPriority w:val="99"/>
    <w:unhideWhenUsed/>
    <w:rsid w:val="00203850"/>
    <w:pPr>
      <w:tabs>
        <w:tab w:val="center" w:pos="4680"/>
        <w:tab w:val="right" w:pos="9360"/>
      </w:tabs>
      <w:spacing w:after="0" w:line="240" w:lineRule="auto"/>
    </w:pPr>
  </w:style>
  <w:style w:type="character" w:customStyle="1" w:styleId="FooterChar">
    <w:name w:val="Footer Char"/>
    <w:link w:val="Footer"/>
    <w:uiPriority w:val="99"/>
    <w:rsid w:val="00203850"/>
    <w:rPr>
      <w:rFonts w:ascii="Times New Roman" w:hAnsi="Times New Roman"/>
      <w:sz w:val="20"/>
    </w:rPr>
  </w:style>
  <w:style w:type="paragraph" w:customStyle="1" w:styleId="Ejal-Abstract-Head">
    <w:name w:val="Ejal-Abstract-Head"/>
    <w:next w:val="Normal"/>
    <w:rsid w:val="00A938CA"/>
    <w:pPr>
      <w:keepNext/>
      <w:pBdr>
        <w:top w:val="single" w:sz="4" w:space="10" w:color="auto"/>
      </w:pBdr>
      <w:suppressAutoHyphens/>
      <w:spacing w:after="80" w:line="240" w:lineRule="exact"/>
    </w:pPr>
    <w:rPr>
      <w:rFonts w:ascii="Century Schoolbook" w:eastAsia="SimSun" w:hAnsi="Century Schoolbook"/>
      <w:b/>
      <w:lang w:val="en-US" w:eastAsia="en-US"/>
    </w:rPr>
  </w:style>
  <w:style w:type="paragraph" w:customStyle="1" w:styleId="Ejal-Abstract-Text">
    <w:name w:val="Ejal-Abstract-Text"/>
    <w:basedOn w:val="Normal"/>
    <w:next w:val="Normal"/>
    <w:rsid w:val="00A938CA"/>
    <w:pPr>
      <w:spacing w:line="240" w:lineRule="atLeast"/>
    </w:pPr>
    <w:rPr>
      <w:sz w:val="18"/>
    </w:rPr>
  </w:style>
  <w:style w:type="paragraph" w:customStyle="1" w:styleId="Ejal-Keywords">
    <w:name w:val="Ejal-Keywords"/>
    <w:next w:val="Normal"/>
    <w:rsid w:val="004D504A"/>
    <w:pPr>
      <w:pBdr>
        <w:bottom w:val="single" w:sz="4" w:space="10" w:color="auto"/>
      </w:pBdr>
      <w:spacing w:after="200" w:line="200" w:lineRule="exact"/>
    </w:pPr>
    <w:rPr>
      <w:rFonts w:ascii="Century Schoolbook" w:eastAsia="SimSun" w:hAnsi="Century Schoolbook"/>
      <w:noProof/>
      <w:sz w:val="16"/>
      <w:lang w:val="en-US" w:eastAsia="en-US"/>
    </w:rPr>
  </w:style>
  <w:style w:type="paragraph" w:styleId="ListParagraph">
    <w:name w:val="List Paragraph"/>
    <w:basedOn w:val="Normal"/>
    <w:uiPriority w:val="34"/>
    <w:qFormat/>
    <w:rsid w:val="00370FC9"/>
    <w:pPr>
      <w:spacing w:after="0" w:line="240" w:lineRule="auto"/>
      <w:ind w:left="720"/>
      <w:contextualSpacing/>
      <w:jc w:val="left"/>
    </w:pPr>
    <w:rPr>
      <w:rFonts w:eastAsia="SimSun"/>
      <w:szCs w:val="20"/>
      <w:lang w:val="en-GB"/>
    </w:rPr>
  </w:style>
  <w:style w:type="character" w:customStyle="1" w:styleId="Heading1Char">
    <w:name w:val="Heading 1 Char"/>
    <w:link w:val="Heading1"/>
    <w:uiPriority w:val="9"/>
    <w:rsid w:val="00CA1410"/>
    <w:rPr>
      <w:rFonts w:ascii="Century Schoolbook" w:eastAsia="Times New Roman" w:hAnsi="Century Schoolbook"/>
      <w:b/>
      <w:sz w:val="32"/>
      <w:szCs w:val="32"/>
    </w:rPr>
  </w:style>
  <w:style w:type="character" w:customStyle="1" w:styleId="Heading2Char">
    <w:name w:val="Heading 2 Char"/>
    <w:link w:val="Heading2"/>
    <w:uiPriority w:val="9"/>
    <w:rsid w:val="00CA1410"/>
    <w:rPr>
      <w:rFonts w:ascii="Century Schoolbook" w:eastAsia="Times New Roman" w:hAnsi="Century Schoolbook"/>
      <w:b/>
      <w:sz w:val="26"/>
      <w:szCs w:val="26"/>
    </w:rPr>
  </w:style>
  <w:style w:type="paragraph" w:customStyle="1" w:styleId="Ejal-bulletlist">
    <w:name w:val="Ejal-bulletlist"/>
    <w:basedOn w:val="Normal"/>
    <w:rsid w:val="00A04D9E"/>
    <w:pPr>
      <w:numPr>
        <w:numId w:val="7"/>
      </w:numPr>
      <w:tabs>
        <w:tab w:val="left" w:pos="240"/>
      </w:tabs>
      <w:spacing w:line="280" w:lineRule="exact"/>
      <w:ind w:left="238" w:hanging="238"/>
    </w:pPr>
    <w:rPr>
      <w:rFonts w:eastAsia="SimSun"/>
      <w:szCs w:val="20"/>
    </w:rPr>
  </w:style>
  <w:style w:type="paragraph" w:customStyle="1" w:styleId="Ejal-1stlevel-head">
    <w:name w:val="Ejal-1stlevel-head"/>
    <w:next w:val="Normal"/>
    <w:rsid w:val="0019351B"/>
    <w:pPr>
      <w:numPr>
        <w:numId w:val="4"/>
      </w:numPr>
      <w:suppressAutoHyphens/>
      <w:spacing w:before="240" w:after="240" w:line="300" w:lineRule="exact"/>
    </w:pPr>
    <w:rPr>
      <w:rFonts w:ascii="Century Schoolbook" w:eastAsia="SimSun" w:hAnsi="Century Schoolbook"/>
      <w:b/>
      <w:sz w:val="24"/>
      <w:lang w:val="en-US" w:eastAsia="en-US"/>
    </w:rPr>
  </w:style>
  <w:style w:type="paragraph" w:customStyle="1" w:styleId="Ejal-2ndlevel-head">
    <w:name w:val="Ejal-2ndlevel-head"/>
    <w:next w:val="Normal"/>
    <w:rsid w:val="0019351B"/>
    <w:pPr>
      <w:numPr>
        <w:ilvl w:val="1"/>
        <w:numId w:val="4"/>
      </w:numPr>
      <w:suppressAutoHyphens/>
      <w:spacing w:before="240" w:after="240" w:line="300" w:lineRule="exact"/>
    </w:pPr>
    <w:rPr>
      <w:rFonts w:ascii="Century Schoolbook" w:eastAsia="SimSun" w:hAnsi="Century Schoolbook"/>
      <w:i/>
      <w:sz w:val="22"/>
      <w:lang w:val="en-US" w:eastAsia="en-US"/>
    </w:rPr>
  </w:style>
  <w:style w:type="paragraph" w:customStyle="1" w:styleId="Ejal-3rdlevel-head">
    <w:name w:val="Ejal-3rdlevel-head"/>
    <w:basedOn w:val="Normal"/>
    <w:next w:val="Normal"/>
    <w:rsid w:val="00D82B76"/>
    <w:pPr>
      <w:keepNext/>
      <w:numPr>
        <w:ilvl w:val="2"/>
        <w:numId w:val="4"/>
      </w:numPr>
      <w:suppressAutoHyphens/>
      <w:spacing w:before="240" w:after="0" w:line="300" w:lineRule="exact"/>
    </w:pPr>
    <w:rPr>
      <w:rFonts w:eastAsia="SimSun"/>
      <w:i/>
      <w:szCs w:val="20"/>
    </w:rPr>
  </w:style>
  <w:style w:type="paragraph" w:customStyle="1" w:styleId="Ejal-4thlevel-head">
    <w:name w:val="Ejal-4thlevel-head"/>
    <w:next w:val="Normal"/>
    <w:rsid w:val="00CA1410"/>
    <w:pPr>
      <w:keepNext/>
      <w:numPr>
        <w:ilvl w:val="3"/>
        <w:numId w:val="4"/>
      </w:numPr>
      <w:suppressAutoHyphens/>
      <w:spacing w:before="240" w:line="240" w:lineRule="exact"/>
    </w:pPr>
    <w:rPr>
      <w:rFonts w:ascii="Century Schoolbook" w:eastAsia="SimSun" w:hAnsi="Century Schoolbook"/>
      <w:i/>
      <w:lang w:val="en-US" w:eastAsia="en-US"/>
    </w:rPr>
  </w:style>
  <w:style w:type="paragraph" w:customStyle="1" w:styleId="Ejal-body-text">
    <w:name w:val="Ejal-body-text"/>
    <w:basedOn w:val="Normal"/>
    <w:rsid w:val="0019351B"/>
    <w:pPr>
      <w:spacing w:after="100" w:line="300" w:lineRule="exact"/>
      <w:ind w:firstLine="238"/>
    </w:pPr>
    <w:rPr>
      <w:rFonts w:eastAsia="SimSun"/>
      <w:szCs w:val="20"/>
    </w:rPr>
  </w:style>
  <w:style w:type="paragraph" w:customStyle="1" w:styleId="Ejal-reference-head">
    <w:name w:val="Ejal-reference-head"/>
    <w:next w:val="Normal"/>
    <w:rsid w:val="00987C5E"/>
    <w:pPr>
      <w:keepNext/>
      <w:spacing w:before="480" w:after="200" w:line="240" w:lineRule="exact"/>
    </w:pPr>
    <w:rPr>
      <w:rFonts w:ascii="Century Schoolbook" w:eastAsia="SimSun" w:hAnsi="Century Schoolbook"/>
      <w:b/>
      <w:sz w:val="22"/>
      <w:lang w:val="en-US" w:eastAsia="en-US"/>
    </w:rPr>
  </w:style>
  <w:style w:type="paragraph" w:customStyle="1" w:styleId="Ejal-reference">
    <w:name w:val="Ejal-reference"/>
    <w:rsid w:val="00645EDF"/>
    <w:pPr>
      <w:tabs>
        <w:tab w:val="left" w:pos="312"/>
      </w:tabs>
      <w:spacing w:after="80" w:line="240" w:lineRule="exact"/>
      <w:ind w:left="284" w:hanging="284"/>
      <w:jc w:val="both"/>
    </w:pPr>
    <w:rPr>
      <w:rFonts w:ascii="Century Schoolbook" w:eastAsia="SimSun" w:hAnsi="Century Schoolbook"/>
      <w:lang w:val="en-US" w:eastAsia="en-US"/>
    </w:rPr>
  </w:style>
  <w:style w:type="character" w:styleId="Emphasis">
    <w:name w:val="Emphasis"/>
    <w:uiPriority w:val="20"/>
    <w:qFormat/>
    <w:rsid w:val="00D10CFC"/>
    <w:rPr>
      <w:i/>
      <w:iCs/>
    </w:rPr>
  </w:style>
  <w:style w:type="paragraph" w:customStyle="1" w:styleId="Ejal-acknowledgement">
    <w:name w:val="Ejal-acknowledgement"/>
    <w:next w:val="Normal"/>
    <w:rsid w:val="00D82B76"/>
    <w:pPr>
      <w:keepNext/>
      <w:spacing w:after="80" w:line="300" w:lineRule="exact"/>
    </w:pPr>
    <w:rPr>
      <w:rFonts w:ascii="Century Schoolbook" w:eastAsia="SimSun" w:hAnsi="Century Schoolbook"/>
      <w:b/>
      <w:sz w:val="22"/>
      <w:lang w:val="en-US" w:eastAsia="en-US"/>
    </w:rPr>
  </w:style>
  <w:style w:type="paragraph" w:customStyle="1" w:styleId="Ejal-table-text">
    <w:name w:val="Ejal-table-text"/>
    <w:rsid w:val="00987C5E"/>
    <w:pPr>
      <w:keepNext/>
      <w:spacing w:after="80" w:line="200" w:lineRule="exact"/>
    </w:pPr>
    <w:rPr>
      <w:rFonts w:ascii="Century Schoolbook" w:eastAsia="SimSun" w:hAnsi="Century Schoolbook"/>
      <w:sz w:val="16"/>
      <w:lang w:val="en-US" w:eastAsia="en-US"/>
    </w:rPr>
  </w:style>
  <w:style w:type="paragraph" w:customStyle="1" w:styleId="Ejal-numlist">
    <w:name w:val="Ejal-numlist"/>
    <w:basedOn w:val="Normal"/>
    <w:rsid w:val="002F438C"/>
    <w:pPr>
      <w:keepNext/>
      <w:numPr>
        <w:numId w:val="8"/>
      </w:numPr>
      <w:tabs>
        <w:tab w:val="left" w:pos="240"/>
      </w:tabs>
      <w:spacing w:line="280" w:lineRule="exact"/>
      <w:ind w:left="238" w:hanging="238"/>
    </w:pPr>
    <w:rPr>
      <w:rFonts w:eastAsia="SimSun"/>
      <w:szCs w:val="20"/>
    </w:rPr>
  </w:style>
  <w:style w:type="character" w:styleId="Hyperlink">
    <w:name w:val="Hyperlink"/>
    <w:uiPriority w:val="99"/>
    <w:unhideWhenUsed/>
    <w:rsid w:val="004F2437"/>
    <w:rPr>
      <w:color w:val="0563C1"/>
      <w:u w:val="single"/>
    </w:rPr>
  </w:style>
  <w:style w:type="paragraph" w:customStyle="1" w:styleId="Ejal-appendixhead">
    <w:name w:val="Ejal-appendixhead"/>
    <w:next w:val="Normal"/>
    <w:rsid w:val="003D1208"/>
    <w:pPr>
      <w:numPr>
        <w:numId w:val="9"/>
      </w:numPr>
      <w:spacing w:before="480" w:after="240" w:line="220" w:lineRule="exact"/>
    </w:pPr>
    <w:rPr>
      <w:rFonts w:ascii="Century Schoolbook" w:eastAsia="SimSun" w:hAnsi="Century Schoolbook"/>
      <w:b/>
      <w:sz w:val="22"/>
      <w:lang w:val="en-US" w:eastAsia="en-US"/>
    </w:rPr>
  </w:style>
  <w:style w:type="paragraph" w:customStyle="1" w:styleId="Ejal-appendixsubhead">
    <w:name w:val="Ejal-appendixsubhead"/>
    <w:next w:val="Normal"/>
    <w:rsid w:val="0051317B"/>
    <w:pPr>
      <w:numPr>
        <w:ilvl w:val="1"/>
        <w:numId w:val="10"/>
      </w:numPr>
      <w:spacing w:before="240" w:after="240" w:line="220" w:lineRule="exact"/>
    </w:pPr>
    <w:rPr>
      <w:rFonts w:ascii="Century Schoolbook" w:eastAsia="SimSun" w:hAnsi="Century Schoolbook"/>
      <w:i/>
      <w:lang w:val="en-US" w:eastAsia="en-US"/>
    </w:rPr>
  </w:style>
  <w:style w:type="paragraph" w:customStyle="1" w:styleId="EJALTable">
    <w:name w:val="EJAL_Table"/>
    <w:basedOn w:val="BodyTextIndent2"/>
    <w:autoRedefine/>
    <w:rsid w:val="002C5620"/>
    <w:pPr>
      <w:tabs>
        <w:tab w:val="left" w:pos="425"/>
        <w:tab w:val="left" w:pos="567"/>
      </w:tabs>
      <w:spacing w:after="0" w:line="240" w:lineRule="auto"/>
      <w:ind w:left="425" w:hanging="425"/>
      <w:jc w:val="left"/>
    </w:pPr>
    <w:rPr>
      <w:rFonts w:eastAsia="SimSun"/>
      <w:iCs/>
      <w:color w:val="000000"/>
      <w:szCs w:val="18"/>
      <w:lang w:val="en-GB" w:eastAsia="zh-CN"/>
    </w:rPr>
  </w:style>
  <w:style w:type="table" w:customStyle="1" w:styleId="LightShading1">
    <w:name w:val="Light Shading1"/>
    <w:basedOn w:val="TableNormal"/>
    <w:uiPriority w:val="60"/>
    <w:rsid w:val="002C5620"/>
    <w:pPr>
      <w:jc w:val="both"/>
    </w:pPr>
    <w:rPr>
      <w:rFonts w:ascii="Times New Roman" w:hAnsi="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2">
    <w:name w:val="Body Text Indent 2"/>
    <w:basedOn w:val="Normal"/>
    <w:link w:val="BodyTextIndent2Char"/>
    <w:uiPriority w:val="99"/>
    <w:semiHidden/>
    <w:unhideWhenUsed/>
    <w:rsid w:val="002C5620"/>
    <w:pPr>
      <w:spacing w:after="120" w:line="480" w:lineRule="auto"/>
      <w:ind w:left="360"/>
    </w:pPr>
  </w:style>
  <w:style w:type="character" w:customStyle="1" w:styleId="BodyTextIndent2Char">
    <w:name w:val="Body Text Indent 2 Char"/>
    <w:link w:val="BodyTextIndent2"/>
    <w:uiPriority w:val="99"/>
    <w:semiHidden/>
    <w:rsid w:val="002C5620"/>
    <w:rPr>
      <w:rFonts w:ascii="Times New Roman" w:hAnsi="Times New Roman"/>
      <w:sz w:val="20"/>
    </w:rPr>
  </w:style>
  <w:style w:type="paragraph" w:customStyle="1" w:styleId="Ejal-table-text2">
    <w:name w:val="Ejal-table-text2"/>
    <w:rsid w:val="00987C5E"/>
    <w:pPr>
      <w:keepNext/>
      <w:spacing w:after="80" w:line="200" w:lineRule="exact"/>
    </w:pPr>
    <w:rPr>
      <w:rFonts w:ascii="Century Schoolbook" w:eastAsia="SimSun" w:hAnsi="Century Schoolbook"/>
      <w:sz w:val="16"/>
      <w:lang w:val="en-US" w:eastAsia="en-US"/>
    </w:rPr>
  </w:style>
  <w:style w:type="paragraph" w:customStyle="1" w:styleId="Ejal-journal-logo">
    <w:name w:val="Ejal-journal-logo"/>
    <w:rsid w:val="007E5BC7"/>
    <w:pPr>
      <w:pBdr>
        <w:top w:val="thinThickLargeGap" w:sz="12" w:space="0" w:color="auto"/>
        <w:bottom w:val="thickThinLargeGap" w:sz="12" w:space="0" w:color="auto"/>
      </w:pBdr>
    </w:pPr>
    <w:rPr>
      <w:rFonts w:ascii="Helvetica" w:eastAsia="SimSun" w:hAnsi="Helvetica"/>
      <w:b/>
      <w:noProof/>
      <w:sz w:val="24"/>
      <w:lang w:val="en-US" w:eastAsia="en-US"/>
    </w:rPr>
  </w:style>
  <w:style w:type="paragraph" w:styleId="BalloonText">
    <w:name w:val="Balloon Text"/>
    <w:basedOn w:val="Normal"/>
    <w:link w:val="BalloonTextChar"/>
    <w:uiPriority w:val="99"/>
    <w:semiHidden/>
    <w:unhideWhenUsed/>
    <w:rsid w:val="0047423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7423F"/>
    <w:rPr>
      <w:rFonts w:ascii="Segoe UI" w:hAnsi="Segoe UI" w:cs="Segoe UI"/>
      <w:sz w:val="18"/>
      <w:szCs w:val="18"/>
    </w:rPr>
  </w:style>
  <w:style w:type="paragraph" w:styleId="NoSpacing">
    <w:name w:val="No Spacing"/>
    <w:uiPriority w:val="1"/>
    <w:qFormat/>
    <w:rsid w:val="00CA1410"/>
    <w:pPr>
      <w:jc w:val="both"/>
    </w:pPr>
    <w:rPr>
      <w:rFonts w:ascii="Century Schoolbook" w:hAnsi="Century Schoolbook"/>
      <w:sz w:val="22"/>
      <w:szCs w:val="22"/>
      <w:lang w:val="en-US" w:eastAsia="en-US"/>
    </w:rPr>
  </w:style>
  <w:style w:type="character" w:customStyle="1" w:styleId="Heading3Char">
    <w:name w:val="Heading 3 Char"/>
    <w:link w:val="Heading3"/>
    <w:uiPriority w:val="9"/>
    <w:rsid w:val="00CA1410"/>
    <w:rPr>
      <w:rFonts w:ascii="Century Schoolbook" w:eastAsia="Times New Roman" w:hAnsi="Century Schoolbook"/>
      <w:b/>
      <w:sz w:val="26"/>
      <w:szCs w:val="26"/>
    </w:rPr>
  </w:style>
  <w:style w:type="character" w:customStyle="1" w:styleId="Heading4Char">
    <w:name w:val="Heading 4 Char"/>
    <w:link w:val="Heading4"/>
    <w:uiPriority w:val="9"/>
    <w:rsid w:val="00CA1410"/>
    <w:rPr>
      <w:rFonts w:ascii="Calibri" w:eastAsia="Times New Roman" w:hAnsi="Calibri" w:cs="Times New Roman"/>
      <w:b/>
      <w:bCs/>
      <w:sz w:val="28"/>
      <w:szCs w:val="28"/>
    </w:rPr>
  </w:style>
  <w:style w:type="paragraph" w:styleId="Title">
    <w:name w:val="Title"/>
    <w:basedOn w:val="Normal"/>
    <w:next w:val="Normal"/>
    <w:link w:val="TitleChar"/>
    <w:uiPriority w:val="10"/>
    <w:qFormat/>
    <w:rsid w:val="00CA1410"/>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CA1410"/>
    <w:rPr>
      <w:rFonts w:ascii="Calibri Light" w:eastAsia="Times New Roman" w:hAnsi="Calibri Light" w:cs="Times New Roman"/>
      <w:b/>
      <w:bCs/>
      <w:kern w:val="28"/>
      <w:sz w:val="32"/>
      <w:szCs w:val="32"/>
    </w:rPr>
  </w:style>
  <w:style w:type="paragraph" w:customStyle="1" w:styleId="Ejal-caption">
    <w:name w:val="Ejal-caption"/>
    <w:rsid w:val="002F438C"/>
    <w:pPr>
      <w:keepLines/>
      <w:spacing w:before="200" w:after="240" w:line="200" w:lineRule="exact"/>
    </w:pPr>
    <w:rPr>
      <w:rFonts w:ascii="Century Schoolbook" w:eastAsia="SimSun" w:hAnsi="Century Schoolbook"/>
      <w:sz w:val="18"/>
      <w:lang w:val="en-US" w:eastAsia="en-US"/>
    </w:rPr>
  </w:style>
  <w:style w:type="character" w:styleId="Strong">
    <w:name w:val="Strong"/>
    <w:uiPriority w:val="22"/>
    <w:qFormat/>
    <w:rsid w:val="000070EE"/>
    <w:rPr>
      <w:b/>
      <w:bCs/>
    </w:rPr>
  </w:style>
  <w:style w:type="character" w:styleId="CommentReference">
    <w:name w:val="annotation reference"/>
    <w:uiPriority w:val="99"/>
    <w:semiHidden/>
    <w:unhideWhenUsed/>
    <w:rsid w:val="00AC2DC2"/>
    <w:rPr>
      <w:sz w:val="16"/>
      <w:szCs w:val="16"/>
    </w:rPr>
  </w:style>
  <w:style w:type="paragraph" w:styleId="CommentText">
    <w:name w:val="annotation text"/>
    <w:basedOn w:val="Normal"/>
    <w:link w:val="CommentTextChar"/>
    <w:uiPriority w:val="99"/>
    <w:unhideWhenUsed/>
    <w:rsid w:val="00AC2DC2"/>
    <w:rPr>
      <w:sz w:val="20"/>
      <w:szCs w:val="20"/>
    </w:rPr>
  </w:style>
  <w:style w:type="character" w:customStyle="1" w:styleId="CommentTextChar">
    <w:name w:val="Comment Text Char"/>
    <w:link w:val="CommentText"/>
    <w:uiPriority w:val="99"/>
    <w:rsid w:val="00AC2DC2"/>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AC2DC2"/>
    <w:rPr>
      <w:b/>
      <w:bCs/>
    </w:rPr>
  </w:style>
  <w:style w:type="character" w:customStyle="1" w:styleId="CommentSubjectChar">
    <w:name w:val="Comment Subject Char"/>
    <w:link w:val="CommentSubject"/>
    <w:uiPriority w:val="99"/>
    <w:semiHidden/>
    <w:rsid w:val="00AC2DC2"/>
    <w:rPr>
      <w:rFonts w:ascii="Century Schoolbook" w:hAnsi="Century Schoolbook"/>
      <w:b/>
      <w:bCs/>
    </w:rPr>
  </w:style>
  <w:style w:type="paragraph" w:customStyle="1" w:styleId="JPBIAbstractHead">
    <w:name w:val="JPBI AbstractHead"/>
    <w:rsid w:val="00082AF0"/>
    <w:rPr>
      <w:rFonts w:ascii="Arial Narrow" w:eastAsia="Times New Roman" w:hAnsi="Arial Narrow"/>
      <w:smallCaps/>
      <w:spacing w:val="24"/>
      <w:lang w:val="en-US" w:eastAsia="en-US"/>
    </w:rPr>
  </w:style>
  <w:style w:type="paragraph" w:customStyle="1" w:styleId="JPBIAbstractText">
    <w:name w:val="JPBI AbstractText"/>
    <w:rsid w:val="00082AF0"/>
    <w:pPr>
      <w:spacing w:after="80" w:line="200" w:lineRule="exact"/>
      <w:jc w:val="both"/>
    </w:pPr>
    <w:rPr>
      <w:rFonts w:ascii="Arial Narrow" w:eastAsia="Times New Roman" w:hAnsi="Arial Narrow"/>
      <w:sz w:val="18"/>
      <w:lang w:val="en-US" w:eastAsia="en-US"/>
    </w:rPr>
  </w:style>
  <w:style w:type="paragraph" w:customStyle="1" w:styleId="JPBIArticlehistory">
    <w:name w:val="JPBI Articlehistory"/>
    <w:rsid w:val="00082AF0"/>
    <w:pPr>
      <w:spacing w:line="200" w:lineRule="exact"/>
    </w:pPr>
    <w:rPr>
      <w:rFonts w:ascii="Arial Narrow" w:eastAsia="Times New Roman" w:hAnsi="Arial Narrow"/>
      <w:sz w:val="16"/>
      <w:lang w:val="en-US" w:eastAsia="en-US"/>
    </w:rPr>
  </w:style>
  <w:style w:type="paragraph" w:customStyle="1" w:styleId="JPBIArticleinfoHead">
    <w:name w:val="JPBI ArticleinfoHead"/>
    <w:rsid w:val="00082AF0"/>
    <w:rPr>
      <w:rFonts w:ascii="Arial Narrow" w:eastAsia="Times New Roman" w:hAnsi="Arial Narrow"/>
      <w:smallCaps/>
      <w:spacing w:val="24"/>
      <w:lang w:val="en-US" w:eastAsia="en-US"/>
    </w:rPr>
  </w:style>
  <w:style w:type="paragraph" w:customStyle="1" w:styleId="JPBIKeyword">
    <w:name w:val="JPBI Keyword"/>
    <w:rsid w:val="00082AF0"/>
    <w:pPr>
      <w:spacing w:line="200" w:lineRule="exact"/>
    </w:pPr>
    <w:rPr>
      <w:rFonts w:ascii="Arial Narrow" w:eastAsia="Times New Roman" w:hAnsi="Arial Narrow"/>
      <w:sz w:val="16"/>
      <w:lang w:val="en-US" w:eastAsia="en-US"/>
    </w:rPr>
  </w:style>
  <w:style w:type="paragraph" w:customStyle="1" w:styleId="KeywordHead">
    <w:name w:val="KeywordHead"/>
    <w:next w:val="JPBIKeyword"/>
    <w:rsid w:val="00082AF0"/>
    <w:pPr>
      <w:spacing w:line="200" w:lineRule="exact"/>
    </w:pPr>
    <w:rPr>
      <w:rFonts w:ascii="Junicode" w:eastAsia="Times New Roman" w:hAnsi="Junicode"/>
      <w:i/>
      <w:noProof/>
      <w:sz w:val="18"/>
      <w:lang w:val="en-US" w:eastAsia="en-US"/>
    </w:rPr>
  </w:style>
  <w:style w:type="paragraph" w:customStyle="1" w:styleId="JPBIlicense">
    <w:name w:val="JPBI license"/>
    <w:basedOn w:val="JPBIAbstractText"/>
    <w:qFormat/>
    <w:rsid w:val="00082AF0"/>
    <w:pPr>
      <w:framePr w:hSpace="187" w:wrap="around" w:vAnchor="text" w:hAnchor="text" w:y="1"/>
      <w:spacing w:after="0"/>
      <w:suppressOverlap/>
      <w:jc w:val="right"/>
    </w:pPr>
    <w:rPr>
      <w:szCs w:val="14"/>
    </w:rPr>
  </w:style>
  <w:style w:type="paragraph" w:customStyle="1" w:styleId="JPBIArticlehistoryHead">
    <w:name w:val="JPBI ArticlehistoryHead"/>
    <w:basedOn w:val="JPBIArticlehistory"/>
    <w:qFormat/>
    <w:rsid w:val="00082AF0"/>
    <w:pPr>
      <w:framePr w:hSpace="187" w:wrap="around" w:vAnchor="text" w:hAnchor="text" w:y="1"/>
      <w:suppressOverlap/>
    </w:pPr>
    <w:rPr>
      <w:b/>
      <w:sz w:val="18"/>
    </w:rPr>
  </w:style>
  <w:style w:type="paragraph" w:customStyle="1" w:styleId="JPBIKeywordhead">
    <w:name w:val="JPBI Keywordhead"/>
    <w:basedOn w:val="JPBIKeyword"/>
    <w:qFormat/>
    <w:rsid w:val="00082AF0"/>
    <w:rPr>
      <w:color w:val="538135"/>
    </w:rPr>
  </w:style>
  <w:style w:type="character" w:customStyle="1" w:styleId="UnresolvedMention1">
    <w:name w:val="Unresolved Mention1"/>
    <w:uiPriority w:val="99"/>
    <w:semiHidden/>
    <w:unhideWhenUsed/>
    <w:rsid w:val="00464005"/>
    <w:rPr>
      <w:color w:val="605E5C"/>
      <w:shd w:val="clear" w:color="auto" w:fill="E1DFDD"/>
    </w:rPr>
  </w:style>
  <w:style w:type="paragraph" w:styleId="BodyText">
    <w:name w:val="Body Text"/>
    <w:basedOn w:val="Normal"/>
    <w:link w:val="BodyTextChar"/>
    <w:uiPriority w:val="1"/>
    <w:qFormat/>
    <w:rsid w:val="005C4EC3"/>
    <w:pPr>
      <w:widowControl w:val="0"/>
      <w:autoSpaceDE w:val="0"/>
      <w:autoSpaceDN w:val="0"/>
      <w:spacing w:after="0" w:line="240" w:lineRule="auto"/>
      <w:jc w:val="left"/>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5C4EC3"/>
    <w:rPr>
      <w:rFonts w:ascii="Times New Roman" w:eastAsia="Times New Roman" w:hAnsi="Times New Roman"/>
      <w:sz w:val="24"/>
      <w:szCs w:val="24"/>
      <w:lang w:val="id" w:eastAsia="en-US"/>
    </w:rPr>
  </w:style>
  <w:style w:type="paragraph" w:customStyle="1" w:styleId="IEEEAbtract">
    <w:name w:val="IEEE Abtract"/>
    <w:basedOn w:val="Normal"/>
    <w:next w:val="Normal"/>
    <w:link w:val="IEEEAbtractChar"/>
    <w:rsid w:val="00C70190"/>
    <w:pPr>
      <w:adjustRightInd w:val="0"/>
      <w:snapToGrid w:val="0"/>
      <w:spacing w:after="0" w:line="240" w:lineRule="auto"/>
    </w:pPr>
    <w:rPr>
      <w:rFonts w:ascii="Times New Roman" w:eastAsia="SimSun" w:hAnsi="Times New Roman"/>
      <w:b/>
      <w:sz w:val="18"/>
      <w:szCs w:val="24"/>
      <w:lang w:val="en-GB" w:eastAsia="en-GB"/>
    </w:rPr>
  </w:style>
  <w:style w:type="character" w:customStyle="1" w:styleId="IEEEAbtractChar">
    <w:name w:val="IEEE Abtract Char"/>
    <w:link w:val="IEEEAbtract"/>
    <w:locked/>
    <w:rsid w:val="00C70190"/>
    <w:rPr>
      <w:rFonts w:ascii="Times New Roman" w:eastAsia="SimSun" w:hAnsi="Times New Roman"/>
      <w:b/>
      <w:sz w:val="18"/>
      <w:szCs w:val="24"/>
      <w:lang w:val="en-GB" w:eastAsia="en-GB"/>
    </w:rPr>
  </w:style>
  <w:style w:type="table" w:styleId="TableGrid">
    <w:name w:val="Table Grid"/>
    <w:basedOn w:val="TableNormal"/>
    <w:uiPriority w:val="39"/>
    <w:rsid w:val="000D2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4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864638">
      <w:bodyDiv w:val="1"/>
      <w:marLeft w:val="0"/>
      <w:marRight w:val="0"/>
      <w:marTop w:val="0"/>
      <w:marBottom w:val="0"/>
      <w:divBdr>
        <w:top w:val="none" w:sz="0" w:space="0" w:color="auto"/>
        <w:left w:val="none" w:sz="0" w:space="0" w:color="auto"/>
        <w:bottom w:val="none" w:sz="0" w:space="0" w:color="auto"/>
        <w:right w:val="none" w:sz="0" w:space="0" w:color="auto"/>
      </w:divBdr>
    </w:div>
    <w:div w:id="1262908377">
      <w:bodyDiv w:val="1"/>
      <w:marLeft w:val="0"/>
      <w:marRight w:val="0"/>
      <w:marTop w:val="0"/>
      <w:marBottom w:val="0"/>
      <w:divBdr>
        <w:top w:val="none" w:sz="0" w:space="0" w:color="auto"/>
        <w:left w:val="none" w:sz="0" w:space="0" w:color="auto"/>
        <w:bottom w:val="none" w:sz="0" w:space="0" w:color="auto"/>
        <w:right w:val="none" w:sz="0" w:space="0" w:color="auto"/>
      </w:divBdr>
    </w:div>
    <w:div w:id="1691880038">
      <w:bodyDiv w:val="1"/>
      <w:marLeft w:val="0"/>
      <w:marRight w:val="0"/>
      <w:marTop w:val="0"/>
      <w:marBottom w:val="0"/>
      <w:divBdr>
        <w:top w:val="none" w:sz="0" w:space="0" w:color="auto"/>
        <w:left w:val="none" w:sz="0" w:space="0" w:color="auto"/>
        <w:bottom w:val="none" w:sz="0" w:space="0" w:color="auto"/>
        <w:right w:val="none" w:sz="0" w:space="0" w:color="auto"/>
      </w:divBdr>
    </w:div>
    <w:div w:id="1739595106">
      <w:bodyDiv w:val="1"/>
      <w:marLeft w:val="0"/>
      <w:marRight w:val="0"/>
      <w:marTop w:val="0"/>
      <w:marBottom w:val="0"/>
      <w:divBdr>
        <w:top w:val="none" w:sz="0" w:space="0" w:color="auto"/>
        <w:left w:val="none" w:sz="0" w:space="0" w:color="auto"/>
        <w:bottom w:val="none" w:sz="0" w:space="0" w:color="auto"/>
        <w:right w:val="none" w:sz="0" w:space="0" w:color="auto"/>
      </w:divBdr>
    </w:div>
    <w:div w:id="1802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theme" Target="theme/theme1.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8" Type="http://schemas.openxmlformats.org/officeDocument/2006/relationships/image" Target="media/image1.png"/><Relationship Id="rId3" Type="http://schemas.openxmlformats.org/officeDocument/2006/relationships/styles" Target="styles.xml"/></Relationships>
</file>

<file path=word/_rels/header3.xml.rels><?xml version="1.0" encoding="UTF-8" standalone="yes"?>
<Relationships xmlns="http://schemas.openxmlformats.org/package/2006/relationships"><Relationship Id="rId2" Type="http://schemas.openxmlformats.org/officeDocument/2006/relationships/hyperlink" Target="http://jos.unsoed.ac.id/index.php/vokasia/index"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9D6E9-8393-4AAB-AF73-8ED73862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23</Pages>
  <Words>8423</Words>
  <Characters>49196</Characters>
  <Application>Microsoft Office Word</Application>
  <DocSecurity>0</DocSecurity>
  <Lines>1537</Lines>
  <Paragraphs>391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JBS Article template</vt:lpstr>
      <vt:lpstr>EJAL Article template</vt:lpstr>
    </vt:vector>
  </TitlesOfParts>
  <Company/>
  <LinksUpToDate>false</LinksUpToDate>
  <CharactersWithSpaces>57228</CharactersWithSpaces>
  <SharedDoc>false</SharedDoc>
  <HLinks>
    <vt:vector size="96" baseType="variant">
      <vt:variant>
        <vt:i4>131099</vt:i4>
      </vt:variant>
      <vt:variant>
        <vt:i4>49</vt:i4>
      </vt:variant>
      <vt:variant>
        <vt:i4>0</vt:i4>
      </vt:variant>
      <vt:variant>
        <vt:i4>5</vt:i4>
      </vt:variant>
      <vt:variant>
        <vt:lpwstr>http://doi.org/10.17576/gema-2017-1701-07</vt:lpwstr>
      </vt:variant>
      <vt:variant>
        <vt:lpwstr/>
      </vt:variant>
      <vt:variant>
        <vt:i4>1507342</vt:i4>
      </vt:variant>
      <vt:variant>
        <vt:i4>46</vt:i4>
      </vt:variant>
      <vt:variant>
        <vt:i4>0</vt:i4>
      </vt:variant>
      <vt:variant>
        <vt:i4>5</vt:i4>
      </vt:variant>
      <vt:variant>
        <vt:lpwstr>https://doi.org/10.1016/j.heliyon.2021.e06549</vt:lpwstr>
      </vt:variant>
      <vt:variant>
        <vt:lpwstr/>
      </vt:variant>
      <vt:variant>
        <vt:i4>2162736</vt:i4>
      </vt:variant>
      <vt:variant>
        <vt:i4>43</vt:i4>
      </vt:variant>
      <vt:variant>
        <vt:i4>0</vt:i4>
      </vt:variant>
      <vt:variant>
        <vt:i4>5</vt:i4>
      </vt:variant>
      <vt:variant>
        <vt:lpwstr>https://doi.org/10.22219/jiz.v3i3.15017</vt:lpwstr>
      </vt:variant>
      <vt:variant>
        <vt:lpwstr/>
      </vt:variant>
      <vt:variant>
        <vt:i4>1376262</vt:i4>
      </vt:variant>
      <vt:variant>
        <vt:i4>40</vt:i4>
      </vt:variant>
      <vt:variant>
        <vt:i4>0</vt:i4>
      </vt:variant>
      <vt:variant>
        <vt:i4>5</vt:i4>
      </vt:variant>
      <vt:variant>
        <vt:lpwstr>https://doi.org/10.31763/businta.v2i1.103</vt:lpwstr>
      </vt:variant>
      <vt:variant>
        <vt:lpwstr/>
      </vt:variant>
      <vt:variant>
        <vt:i4>1638489</vt:i4>
      </vt:variant>
      <vt:variant>
        <vt:i4>37</vt:i4>
      </vt:variant>
      <vt:variant>
        <vt:i4>0</vt:i4>
      </vt:variant>
      <vt:variant>
        <vt:i4>5</vt:i4>
      </vt:variant>
      <vt:variant>
        <vt:lpwstr>http://journal2.um.ac.id/index.php/jbs/article/view/15814</vt:lpwstr>
      </vt:variant>
      <vt:variant>
        <vt:lpwstr/>
      </vt:variant>
      <vt:variant>
        <vt:i4>4194382</vt:i4>
      </vt:variant>
      <vt:variant>
        <vt:i4>22</vt:i4>
      </vt:variant>
      <vt:variant>
        <vt:i4>0</vt:i4>
      </vt:variant>
      <vt:variant>
        <vt:i4>5</vt:i4>
      </vt:variant>
      <vt:variant>
        <vt:lpwstr>http://orcid.org/0000-0003-1007-1841</vt:lpwstr>
      </vt:variant>
      <vt:variant>
        <vt:lpwstr/>
      </vt:variant>
      <vt:variant>
        <vt:i4>4194382</vt:i4>
      </vt:variant>
      <vt:variant>
        <vt:i4>20</vt:i4>
      </vt:variant>
      <vt:variant>
        <vt:i4>0</vt:i4>
      </vt:variant>
      <vt:variant>
        <vt:i4>5</vt:i4>
      </vt:variant>
      <vt:variant>
        <vt:lpwstr>http://orcid.org/0000-0003-1007-1841</vt:lpwstr>
      </vt:variant>
      <vt:variant>
        <vt:lpwstr/>
      </vt:variant>
      <vt:variant>
        <vt:i4>4194382</vt:i4>
      </vt:variant>
      <vt:variant>
        <vt:i4>18</vt:i4>
      </vt:variant>
      <vt:variant>
        <vt:i4>0</vt:i4>
      </vt:variant>
      <vt:variant>
        <vt:i4>5</vt:i4>
      </vt:variant>
      <vt:variant>
        <vt:lpwstr>http://orcid.org/0000-0003-1007-1841</vt:lpwstr>
      </vt:variant>
      <vt:variant>
        <vt:lpwstr/>
      </vt:variant>
      <vt:variant>
        <vt:i4>4194382</vt:i4>
      </vt:variant>
      <vt:variant>
        <vt:i4>13</vt:i4>
      </vt:variant>
      <vt:variant>
        <vt:i4>0</vt:i4>
      </vt:variant>
      <vt:variant>
        <vt:i4>5</vt:i4>
      </vt:variant>
      <vt:variant>
        <vt:lpwstr>http://orcid.org/0000-0003-1007-1841</vt:lpwstr>
      </vt:variant>
      <vt:variant>
        <vt:lpwstr/>
      </vt:variant>
      <vt:variant>
        <vt:i4>4194382</vt:i4>
      </vt:variant>
      <vt:variant>
        <vt:i4>11</vt:i4>
      </vt:variant>
      <vt:variant>
        <vt:i4>0</vt:i4>
      </vt:variant>
      <vt:variant>
        <vt:i4>5</vt:i4>
      </vt:variant>
      <vt:variant>
        <vt:lpwstr>http://orcid.org/0000-0003-1007-1841</vt:lpwstr>
      </vt:variant>
      <vt:variant>
        <vt:lpwstr/>
      </vt:variant>
      <vt:variant>
        <vt:i4>4194382</vt:i4>
      </vt:variant>
      <vt:variant>
        <vt:i4>9</vt:i4>
      </vt:variant>
      <vt:variant>
        <vt:i4>0</vt:i4>
      </vt:variant>
      <vt:variant>
        <vt:i4>5</vt:i4>
      </vt:variant>
      <vt:variant>
        <vt:lpwstr>http://orcid.org/0000-0003-1007-1841</vt:lpwstr>
      </vt:variant>
      <vt:variant>
        <vt:lpwstr/>
      </vt:variant>
      <vt:variant>
        <vt:i4>4194382</vt:i4>
      </vt:variant>
      <vt:variant>
        <vt:i4>4</vt:i4>
      </vt:variant>
      <vt:variant>
        <vt:i4>0</vt:i4>
      </vt:variant>
      <vt:variant>
        <vt:i4>5</vt:i4>
      </vt:variant>
      <vt:variant>
        <vt:lpwstr>http://orcid.org/0000-0003-1007-1841</vt:lpwstr>
      </vt:variant>
      <vt:variant>
        <vt:lpwstr/>
      </vt:variant>
      <vt:variant>
        <vt:i4>4194382</vt:i4>
      </vt:variant>
      <vt:variant>
        <vt:i4>2</vt:i4>
      </vt:variant>
      <vt:variant>
        <vt:i4>0</vt:i4>
      </vt:variant>
      <vt:variant>
        <vt:i4>5</vt:i4>
      </vt:variant>
      <vt:variant>
        <vt:lpwstr>http://orcid.org/0000-0003-1007-1841</vt:lpwstr>
      </vt:variant>
      <vt:variant>
        <vt:lpwstr/>
      </vt:variant>
      <vt:variant>
        <vt:i4>4194382</vt:i4>
      </vt:variant>
      <vt:variant>
        <vt:i4>0</vt:i4>
      </vt:variant>
      <vt:variant>
        <vt:i4>0</vt:i4>
      </vt:variant>
      <vt:variant>
        <vt:i4>5</vt:i4>
      </vt:variant>
      <vt:variant>
        <vt:lpwstr>http://orcid.org/0000-0003-1007-1841</vt:lpwstr>
      </vt:variant>
      <vt:variant>
        <vt:lpwstr/>
      </vt:variant>
      <vt:variant>
        <vt:i4>7995451</vt:i4>
      </vt:variant>
      <vt:variant>
        <vt:i4>9</vt:i4>
      </vt:variant>
      <vt:variant>
        <vt:i4>0</vt:i4>
      </vt:variant>
      <vt:variant>
        <vt:i4>5</vt:i4>
      </vt:variant>
      <vt:variant>
        <vt:lpwstr>http://issn.pdii.lipi.go.id/issn.cgi?daftar&amp;1489636179&amp;1&amp;&amp;</vt:lpwstr>
      </vt:variant>
      <vt:variant>
        <vt:lpwstr/>
      </vt:variant>
      <vt:variant>
        <vt:i4>7536702</vt:i4>
      </vt:variant>
      <vt:variant>
        <vt:i4>6</vt:i4>
      </vt:variant>
      <vt:variant>
        <vt:i4>0</vt:i4>
      </vt:variant>
      <vt:variant>
        <vt:i4>5</vt:i4>
      </vt:variant>
      <vt:variant>
        <vt:lpwstr>http://issn.pdii.lipi.go.id/issn.cgi?daftar&amp;1180431875&amp;1&amp;&amp;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JBS Article template</dc:title>
  <dc:creator>Microsoft Office User</dc:creator>
  <cp:keywords>JBS;Fakultas Sastra;UM</cp:keywords>
  <cp:lastModifiedBy>Gigih Purwandari</cp:lastModifiedBy>
  <cp:revision>18</cp:revision>
  <cp:lastPrinted>2014-09-01T13:40:00Z</cp:lastPrinted>
  <dcterms:created xsi:type="dcterms:W3CDTF">2023-06-27T09:43:00Z</dcterms:created>
  <dcterms:modified xsi:type="dcterms:W3CDTF">2025-02-11T03:14:00Z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853943c8a109bcb0de4835da1594ae578eaa3ff980cd79563b1821d40c369d30</vt:lpwstr>
  </property>
</Properties>
</file>